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3CE" w:rsidRPr="005C4376" w:rsidRDefault="004253CE" w:rsidP="004253CE">
      <w:pPr>
        <w:rPr>
          <w:rFonts w:ascii="Arial" w:hAnsi="Arial" w:cs="Arial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lang w:val="es-MX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2E7F84" w:rsidRPr="005C4376" w:rsidRDefault="002E7F84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2E7F84" w:rsidRPr="005C4376" w:rsidRDefault="002E7F84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2E7F84" w:rsidRPr="005C4376" w:rsidRDefault="002E7F84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2E7F84" w:rsidRPr="005C4376" w:rsidRDefault="002E7F84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sz w:val="28"/>
          <w:lang w:eastAsia="es-CO"/>
        </w:rPr>
      </w:pPr>
      <w:r w:rsidRPr="005C4376">
        <w:rPr>
          <w:rFonts w:ascii="Arial" w:hAnsi="Arial" w:cs="Arial"/>
          <w:b/>
          <w:sz w:val="28"/>
          <w:lang w:eastAsia="es-CO"/>
        </w:rPr>
        <w:t>SECRETARÍA GENERAL</w:t>
      </w:r>
      <w:r w:rsidR="0059379D" w:rsidRPr="005C4376">
        <w:rPr>
          <w:rFonts w:ascii="Arial" w:hAnsi="Arial" w:cs="Arial"/>
          <w:b/>
          <w:sz w:val="28"/>
          <w:lang w:eastAsia="es-CO"/>
        </w:rPr>
        <w:t xml:space="preserve"> Y JURÍDICA,</w:t>
      </w: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 w:val="28"/>
          <w:szCs w:val="24"/>
          <w:lang w:val="es-CO"/>
        </w:rPr>
      </w:pPr>
      <w:r w:rsidRPr="005C4376">
        <w:rPr>
          <w:rFonts w:ascii="Arial" w:hAnsi="Arial" w:cs="Arial"/>
          <w:b/>
          <w:sz w:val="28"/>
          <w:lang w:eastAsia="es-CO"/>
        </w:rPr>
        <w:t xml:space="preserve">GESTIÓN DOCUMENTAL </w:t>
      </w:r>
      <w:r w:rsidR="0059379D" w:rsidRPr="005C4376">
        <w:rPr>
          <w:rFonts w:ascii="Arial" w:hAnsi="Arial" w:cs="Arial"/>
          <w:b/>
          <w:sz w:val="28"/>
          <w:lang w:eastAsia="es-CO"/>
        </w:rPr>
        <w:t xml:space="preserve"> </w:t>
      </w: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Cs w:val="24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Cs w:val="24"/>
        </w:rPr>
      </w:pPr>
      <w:r w:rsidRPr="005C4376">
        <w:rPr>
          <w:rFonts w:ascii="Arial" w:hAnsi="Arial" w:cs="Arial"/>
          <w:b/>
          <w:bCs/>
          <w:szCs w:val="24"/>
        </w:rPr>
        <w:tab/>
      </w:r>
    </w:p>
    <w:p w:rsidR="004253CE" w:rsidRPr="005C4376" w:rsidRDefault="004253CE" w:rsidP="004253CE">
      <w:pPr>
        <w:jc w:val="center"/>
        <w:rPr>
          <w:rFonts w:ascii="Arial" w:hAnsi="Arial" w:cs="Arial"/>
          <w:b/>
          <w:bCs/>
          <w:szCs w:val="24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E40849" w:rsidRPr="005C4376" w:rsidRDefault="00E40849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E7F84" w:rsidRPr="005C4376" w:rsidRDefault="002E7F84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4253CE" w:rsidP="004253CE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253CE" w:rsidRPr="005C4376" w:rsidRDefault="0010221F" w:rsidP="004253CE">
      <w:pPr>
        <w:jc w:val="center"/>
        <w:rPr>
          <w:rFonts w:ascii="Arial" w:hAnsi="Arial" w:cs="Arial"/>
          <w:b/>
        </w:rPr>
      </w:pPr>
      <w:r w:rsidRPr="005C4376">
        <w:rPr>
          <w:rFonts w:ascii="Arial" w:hAnsi="Arial" w:cs="Arial"/>
          <w:b/>
          <w:sz w:val="24"/>
        </w:rPr>
        <w:t>Cali, enero de 2026</w:t>
      </w:r>
    </w:p>
    <w:p w:rsidR="002E7F84" w:rsidRPr="005C4376" w:rsidRDefault="002E7F84" w:rsidP="004253CE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</w:p>
    <w:p w:rsidR="00CD4484" w:rsidRPr="005C4376" w:rsidRDefault="00CD4484" w:rsidP="004253CE">
      <w:pPr>
        <w:keepNext/>
        <w:keepLines/>
        <w:jc w:val="center"/>
        <w:rPr>
          <w:rFonts w:ascii="Arial" w:hAnsi="Arial" w:cs="Arial"/>
          <w:b/>
          <w:bCs/>
        </w:rPr>
      </w:pPr>
    </w:p>
    <w:p w:rsidR="0001088E" w:rsidRPr="005C4376" w:rsidRDefault="004253CE" w:rsidP="004253CE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5C4376">
        <w:rPr>
          <w:rFonts w:ascii="Arial" w:hAnsi="Arial" w:cs="Arial"/>
          <w:b/>
          <w:bCs/>
          <w:sz w:val="24"/>
          <w:szCs w:val="24"/>
        </w:rPr>
        <w:t>TAB</w:t>
      </w:r>
      <w:r w:rsidR="0001088E" w:rsidRPr="005C4376">
        <w:rPr>
          <w:rFonts w:ascii="Arial" w:hAnsi="Arial" w:cs="Arial"/>
          <w:b/>
          <w:bCs/>
          <w:sz w:val="24"/>
          <w:szCs w:val="24"/>
        </w:rPr>
        <w:t>LA DE CONTENIDO</w:t>
      </w:r>
    </w:p>
    <w:p w:rsidR="00FE4605" w:rsidRPr="005C4376" w:rsidRDefault="00FE4605" w:rsidP="004253CE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</w:p>
    <w:p w:rsidR="00FE4605" w:rsidRPr="005C4376" w:rsidRDefault="00FE4605" w:rsidP="004253CE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r w:rsidRPr="005C4376">
        <w:rPr>
          <w:rFonts w:ascii="Arial" w:hAnsi="Arial"/>
          <w:b/>
          <w:bCs/>
          <w:sz w:val="22"/>
          <w:szCs w:val="22"/>
        </w:rPr>
        <w:fldChar w:fldCharType="begin"/>
      </w:r>
      <w:r w:rsidRPr="005C4376">
        <w:rPr>
          <w:rFonts w:ascii="Arial" w:hAnsi="Arial"/>
          <w:b/>
          <w:bCs/>
          <w:sz w:val="22"/>
          <w:szCs w:val="22"/>
        </w:rPr>
        <w:instrText xml:space="preserve"> TOC \o "1-3" \h \z \u </w:instrText>
      </w:r>
      <w:r w:rsidRPr="005C4376">
        <w:rPr>
          <w:rFonts w:ascii="Arial" w:hAnsi="Arial"/>
          <w:b/>
          <w:bCs/>
          <w:sz w:val="22"/>
          <w:szCs w:val="22"/>
        </w:rPr>
        <w:fldChar w:fldCharType="separate"/>
      </w:r>
      <w:hyperlink w:anchor="_Toc213925264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INTRODUCCION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_Toc213925264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3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66" w:history="1">
        <w:r w:rsidRPr="005C4376">
          <w:rPr>
            <w:rStyle w:val="Hipervnculo"/>
            <w:rFonts w:ascii="Arial" w:hAnsi="Arial"/>
            <w:bCs/>
            <w:color w:val="auto"/>
            <w:sz w:val="22"/>
            <w:szCs w:val="22"/>
          </w:rPr>
          <w:t>VISIÓN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_Toc213925266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3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67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VALORES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_Toc213925267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3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68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POLÍTICA DE CALIDAD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_Toc213925268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3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69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  <w:lang w:eastAsia="es-CO"/>
          </w:rPr>
          <w:t>OBJETIVOS INSTITUCIONALES Y DE CALIDAD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_Toc213925269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4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0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2.  IDENTIFICACI</w:t>
        </w:r>
        <w:r w:rsidRPr="005C4376">
          <w:rPr>
            <w:rStyle w:val="Hipervnculo"/>
            <w:rFonts w:ascii="Arial" w:hAnsi="Arial"/>
            <w:color w:val="auto"/>
            <w:sz w:val="22"/>
            <w:szCs w:val="22"/>
            <w:lang w:val="es-CO"/>
          </w:rPr>
          <w:t>Ó</w:t>
        </w:r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N DE ASPECTOS CRÍTICOS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_Toc213925270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5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1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3. PRIORIZACIÓN DE ASPECTOS CRÍTICOS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_Toc213925271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6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2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</w:t>
        </w:r>
        <w:r w:rsidRPr="005C4376">
          <w:rPr>
            <w:rFonts w:ascii="Arial" w:eastAsiaTheme="minorEastAsia" w:hAnsi="Arial"/>
            <w:kern w:val="2"/>
            <w:sz w:val="22"/>
            <w:szCs w:val="22"/>
            <w:lang w:val="es-CO" w:eastAsia="es-CO"/>
            <w14:ligatures w14:val="standardContextual"/>
          </w:rPr>
          <w:tab/>
        </w:r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Ejes articuladores: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_Toc213925272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6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3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4. FORMULACIÓN DE LA VISIÓN ESTRATÉGICA DEL PLAN INSTITUCIONAL DE ARCHIVOS PINAR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_Toc213925273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13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4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5. FORMULACIÓN DE LOS OBJETIVOS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_Toc213925274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14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5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6. REFORMULACIÓN DE LOS PLANES Y PROYECTOS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_Toc213925275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14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6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7. SEGUMIENTO CONTROL Y MEJORA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_Toc213925276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15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01088E" w:rsidRPr="005C4376" w:rsidRDefault="0001088E" w:rsidP="0001088E">
      <w:pPr>
        <w:pStyle w:val="TDC1"/>
        <w:rPr>
          <w:rFonts w:ascii="Arial" w:eastAsiaTheme="minorEastAsia" w:hAnsi="Arial"/>
          <w:kern w:val="2"/>
          <w:sz w:val="22"/>
          <w:szCs w:val="22"/>
          <w:lang w:val="es-CO" w:eastAsia="es-CO"/>
          <w14:ligatures w14:val="standardContextual"/>
        </w:rPr>
      </w:pPr>
      <w:hyperlink w:anchor="_Toc213925277" w:history="1">
        <w:r w:rsidRPr="005C4376">
          <w:rPr>
            <w:rStyle w:val="Hipervnculo"/>
            <w:rFonts w:ascii="Arial" w:hAnsi="Arial"/>
            <w:color w:val="auto"/>
            <w:sz w:val="22"/>
            <w:szCs w:val="22"/>
          </w:rPr>
          <w:t>8. NORMATIVIDAD RELACIONADA</w:t>
        </w:r>
        <w:r w:rsidRPr="005C4376">
          <w:rPr>
            <w:rFonts w:ascii="Arial" w:hAnsi="Arial"/>
            <w:webHidden/>
            <w:sz w:val="22"/>
            <w:szCs w:val="22"/>
          </w:rPr>
          <w:tab/>
        </w:r>
        <w:r w:rsidRPr="005C4376">
          <w:rPr>
            <w:rFonts w:ascii="Arial" w:hAnsi="Arial"/>
            <w:webHidden/>
            <w:sz w:val="22"/>
            <w:szCs w:val="22"/>
          </w:rPr>
          <w:fldChar w:fldCharType="begin"/>
        </w:r>
        <w:r w:rsidRPr="005C4376">
          <w:rPr>
            <w:rFonts w:ascii="Arial" w:hAnsi="Arial"/>
            <w:webHidden/>
            <w:sz w:val="22"/>
            <w:szCs w:val="22"/>
          </w:rPr>
          <w:instrText xml:space="preserve"> PAGEREF _Toc213925277 \h </w:instrText>
        </w:r>
        <w:r w:rsidRPr="005C4376">
          <w:rPr>
            <w:rFonts w:ascii="Arial" w:hAnsi="Arial"/>
            <w:webHidden/>
            <w:sz w:val="22"/>
            <w:szCs w:val="22"/>
          </w:rPr>
        </w:r>
        <w:r w:rsidRPr="005C4376">
          <w:rPr>
            <w:rFonts w:ascii="Arial" w:hAnsi="Arial"/>
            <w:webHidden/>
            <w:sz w:val="22"/>
            <w:szCs w:val="22"/>
          </w:rPr>
          <w:fldChar w:fldCharType="separate"/>
        </w:r>
        <w:r w:rsidR="00FE4605" w:rsidRPr="005C4376">
          <w:rPr>
            <w:rFonts w:ascii="Arial" w:hAnsi="Arial"/>
            <w:webHidden/>
            <w:sz w:val="22"/>
            <w:szCs w:val="22"/>
          </w:rPr>
          <w:t>15</w:t>
        </w:r>
        <w:r w:rsidRPr="005C4376">
          <w:rPr>
            <w:rFonts w:ascii="Arial" w:hAnsi="Arial"/>
            <w:webHidden/>
            <w:sz w:val="22"/>
            <w:szCs w:val="22"/>
          </w:rPr>
          <w:fldChar w:fldCharType="end"/>
        </w:r>
      </w:hyperlink>
    </w:p>
    <w:p w:rsidR="004253CE" w:rsidRPr="005C4376" w:rsidRDefault="0001088E" w:rsidP="004253CE">
      <w:pPr>
        <w:keepNext/>
        <w:keepLines/>
        <w:jc w:val="center"/>
        <w:rPr>
          <w:rFonts w:ascii="Arial" w:hAnsi="Arial" w:cs="Arial"/>
          <w:b/>
          <w:bCs/>
        </w:rPr>
      </w:pPr>
      <w:r w:rsidRPr="005C4376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E7F84" w:rsidRPr="005C4376" w:rsidRDefault="002E7F84" w:rsidP="004253CE">
      <w:pPr>
        <w:keepNext/>
        <w:keepLines/>
        <w:jc w:val="center"/>
        <w:rPr>
          <w:rFonts w:ascii="Arial" w:hAnsi="Arial" w:cs="Arial"/>
          <w:b/>
          <w:bCs/>
        </w:rPr>
      </w:pPr>
    </w:p>
    <w:p w:rsidR="002E7F84" w:rsidRPr="005C4376" w:rsidRDefault="002E7F84" w:rsidP="004253CE">
      <w:pPr>
        <w:keepNext/>
        <w:keepLines/>
        <w:jc w:val="center"/>
        <w:rPr>
          <w:rFonts w:ascii="Arial" w:hAnsi="Arial" w:cs="Arial"/>
          <w:b/>
          <w:bCs/>
        </w:rPr>
      </w:pPr>
    </w:p>
    <w:p w:rsidR="004253CE" w:rsidRPr="005C4376" w:rsidRDefault="004253CE" w:rsidP="004253CE">
      <w:pPr>
        <w:keepNext/>
        <w:keepLines/>
        <w:jc w:val="center"/>
        <w:rPr>
          <w:rFonts w:ascii="Arial" w:hAnsi="Arial" w:cs="Arial"/>
          <w:b/>
          <w:bCs/>
        </w:rPr>
      </w:pPr>
    </w:p>
    <w:p w:rsidR="005B4D9C" w:rsidRPr="005C4376" w:rsidRDefault="005B4D9C" w:rsidP="002E7F84">
      <w:pPr>
        <w:spacing w:after="100" w:afterAutospacing="1"/>
        <w:ind w:right="-91"/>
        <w:rPr>
          <w:rFonts w:ascii="Arial" w:hAnsi="Arial" w:cs="Arial"/>
        </w:rPr>
      </w:pPr>
    </w:p>
    <w:p w:rsidR="005B4D9C" w:rsidRPr="005C4376" w:rsidRDefault="005B4D9C" w:rsidP="002E7F84">
      <w:pPr>
        <w:spacing w:after="100" w:afterAutospacing="1"/>
        <w:ind w:right="-91"/>
        <w:rPr>
          <w:rFonts w:ascii="Arial" w:hAnsi="Arial" w:cs="Arial"/>
        </w:rPr>
      </w:pPr>
    </w:p>
    <w:p w:rsidR="005B4D9C" w:rsidRPr="005C4376" w:rsidRDefault="005B4D9C" w:rsidP="002E7F84">
      <w:pPr>
        <w:spacing w:after="100" w:afterAutospacing="1"/>
        <w:ind w:right="-91"/>
        <w:rPr>
          <w:rFonts w:ascii="Arial" w:hAnsi="Arial" w:cs="Arial"/>
          <w:sz w:val="22"/>
          <w:szCs w:val="22"/>
        </w:rPr>
      </w:pPr>
    </w:p>
    <w:p w:rsidR="005B4D9C" w:rsidRPr="005C4376" w:rsidRDefault="005B4D9C" w:rsidP="002E7F84">
      <w:pPr>
        <w:spacing w:after="100" w:afterAutospacing="1"/>
        <w:ind w:right="-91"/>
        <w:rPr>
          <w:rFonts w:ascii="Arial" w:hAnsi="Arial" w:cs="Arial"/>
        </w:rPr>
      </w:pPr>
    </w:p>
    <w:p w:rsidR="005B4D9C" w:rsidRPr="005C4376" w:rsidRDefault="005B4D9C" w:rsidP="002E7F84">
      <w:pPr>
        <w:spacing w:after="100" w:afterAutospacing="1"/>
        <w:ind w:right="-91"/>
        <w:rPr>
          <w:rFonts w:ascii="Arial" w:hAnsi="Arial" w:cs="Arial"/>
        </w:rPr>
      </w:pPr>
    </w:p>
    <w:p w:rsidR="004253CE" w:rsidRPr="005C4376" w:rsidRDefault="004253CE" w:rsidP="0074519D">
      <w:pPr>
        <w:pStyle w:val="Ttulo1"/>
        <w:ind w:left="432" w:hanging="432"/>
        <w:jc w:val="left"/>
        <w:rPr>
          <w:rFonts w:cs="Arial"/>
          <w:color w:val="auto"/>
          <w:sz w:val="20"/>
        </w:rPr>
      </w:pPr>
      <w:bookmarkStart w:id="0" w:name="_Toc213925264"/>
      <w:r w:rsidRPr="005C4376">
        <w:rPr>
          <w:rFonts w:cs="Arial"/>
          <w:color w:val="auto"/>
          <w:sz w:val="20"/>
        </w:rPr>
        <w:t>INTRODUCCION</w:t>
      </w:r>
      <w:bookmarkEnd w:id="0"/>
    </w:p>
    <w:p w:rsidR="002E7F84" w:rsidRPr="005C4376" w:rsidRDefault="002E7F84" w:rsidP="002E7F84">
      <w:pPr>
        <w:rPr>
          <w:rFonts w:ascii="Arial" w:hAnsi="Arial" w:cs="Arial"/>
        </w:rPr>
      </w:pPr>
    </w:p>
    <w:p w:rsidR="004253CE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En este documento se describe El Plan Institucional de Archivos – PINAR, que es un instrumento para la planeación de la función archivística, el cual se articula con los demás planes y proyectos estratégicos previstos por la Industria de </w:t>
      </w:r>
      <w:r w:rsidR="00B71078" w:rsidRPr="005C4376">
        <w:rPr>
          <w:rFonts w:ascii="Arial" w:hAnsi="Arial" w:cs="Arial"/>
        </w:rPr>
        <w:t>Licores del</w:t>
      </w:r>
      <w:r w:rsidRPr="005C4376">
        <w:rPr>
          <w:rFonts w:ascii="Arial" w:hAnsi="Arial" w:cs="Arial"/>
        </w:rPr>
        <w:t xml:space="preserve"> Valle.</w:t>
      </w:r>
    </w:p>
    <w:p w:rsidR="00E40849" w:rsidRPr="005C4376" w:rsidRDefault="00E40849" w:rsidP="004253CE">
      <w:pPr>
        <w:jc w:val="both"/>
        <w:rPr>
          <w:rFonts w:ascii="Arial" w:hAnsi="Arial" w:cs="Arial"/>
        </w:rPr>
      </w:pPr>
    </w:p>
    <w:p w:rsidR="0074519D" w:rsidRPr="005C4376" w:rsidRDefault="004253CE" w:rsidP="0074519D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Su objetivo es establecer la programación anual de las actividades archivísticas estructuradas </w:t>
      </w:r>
      <w:r w:rsidR="00B71078" w:rsidRPr="005C4376">
        <w:rPr>
          <w:rFonts w:ascii="Arial" w:hAnsi="Arial" w:cs="Arial"/>
        </w:rPr>
        <w:t>en proyectos</w:t>
      </w:r>
      <w:r w:rsidRPr="005C4376">
        <w:rPr>
          <w:rFonts w:ascii="Arial" w:hAnsi="Arial" w:cs="Arial"/>
        </w:rPr>
        <w:t xml:space="preserve"> y recursos que se desarrollarán en cada vigencia administrativa, de acuerdo con los aspectos críticos identificados sobre la gestión documental de </w:t>
      </w:r>
      <w:bookmarkStart w:id="1" w:name="_Toc422168057"/>
      <w:r w:rsidRPr="005C4376">
        <w:rPr>
          <w:rFonts w:ascii="Arial" w:hAnsi="Arial" w:cs="Arial"/>
        </w:rPr>
        <w:t xml:space="preserve">la Industria de Licores del Valle. </w:t>
      </w:r>
      <w:bookmarkStart w:id="2" w:name="_Toc435651893"/>
    </w:p>
    <w:p w:rsidR="00181C91" w:rsidRPr="005C4376" w:rsidRDefault="00181C91" w:rsidP="0074519D">
      <w:pPr>
        <w:jc w:val="both"/>
        <w:rPr>
          <w:rFonts w:ascii="Arial" w:hAnsi="Arial" w:cs="Arial"/>
        </w:rPr>
      </w:pPr>
    </w:p>
    <w:p w:rsidR="00D65FB3" w:rsidRPr="005C4376" w:rsidRDefault="00D65FB3" w:rsidP="00A504C5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>La entidad a previsto dentro del periodo 202</w:t>
      </w:r>
      <w:r w:rsidR="00E40849" w:rsidRPr="005C4376">
        <w:rPr>
          <w:rFonts w:ascii="Arial" w:hAnsi="Arial" w:cs="Arial"/>
        </w:rPr>
        <w:t>4</w:t>
      </w:r>
      <w:r w:rsidRPr="005C4376">
        <w:rPr>
          <w:rFonts w:ascii="Arial" w:hAnsi="Arial" w:cs="Arial"/>
        </w:rPr>
        <w:t>– 202</w:t>
      </w:r>
      <w:r w:rsidR="00E40849" w:rsidRPr="005C4376">
        <w:rPr>
          <w:rFonts w:ascii="Arial" w:hAnsi="Arial" w:cs="Arial"/>
        </w:rPr>
        <w:t>7</w:t>
      </w:r>
      <w:r w:rsidRPr="005C4376">
        <w:rPr>
          <w:rFonts w:ascii="Arial" w:hAnsi="Arial" w:cs="Arial"/>
        </w:rPr>
        <w:t>, desarrollar el presente plan institucional de archivos, teniendo en cuenta las necesidades vistas en el diagnóstico integral de archivos elaborado en diciembre de 2021.</w:t>
      </w:r>
    </w:p>
    <w:p w:rsidR="00D65FB3" w:rsidRPr="005C4376" w:rsidRDefault="00D65FB3" w:rsidP="00A504C5">
      <w:pPr>
        <w:jc w:val="both"/>
        <w:rPr>
          <w:rFonts w:ascii="Arial" w:hAnsi="Arial" w:cs="Arial"/>
        </w:rPr>
      </w:pPr>
    </w:p>
    <w:p w:rsidR="00D65FB3" w:rsidRPr="005C4376" w:rsidRDefault="00D65FB3" w:rsidP="00D65FB3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Analizado el seguimiento de control y mejora, se hace necesario realizar la </w:t>
      </w:r>
      <w:r w:rsidR="00B71078" w:rsidRPr="005C4376">
        <w:rPr>
          <w:rFonts w:ascii="Arial" w:hAnsi="Arial" w:cs="Arial"/>
        </w:rPr>
        <w:t>actualización a</w:t>
      </w:r>
      <w:r w:rsidRPr="005C4376">
        <w:rPr>
          <w:rFonts w:ascii="Arial" w:hAnsi="Arial" w:cs="Arial"/>
        </w:rPr>
        <w:t xml:space="preserve"> la formulación de los planes y proyectos establecidos en los numerales 6 y 7 de</w:t>
      </w:r>
      <w:r w:rsidR="00045C9C" w:rsidRPr="005C4376">
        <w:rPr>
          <w:rFonts w:ascii="Arial" w:hAnsi="Arial" w:cs="Arial"/>
        </w:rPr>
        <w:t>l presente</w:t>
      </w:r>
      <w:r w:rsidRPr="005C4376">
        <w:rPr>
          <w:rFonts w:ascii="Arial" w:hAnsi="Arial" w:cs="Arial"/>
        </w:rPr>
        <w:t xml:space="preserve"> plan.</w:t>
      </w:r>
    </w:p>
    <w:p w:rsidR="00D65FB3" w:rsidRPr="005C4376" w:rsidRDefault="00D65FB3" w:rsidP="00D65FB3">
      <w:pPr>
        <w:jc w:val="both"/>
        <w:rPr>
          <w:rFonts w:ascii="Arial" w:hAnsi="Arial" w:cs="Arial"/>
        </w:rPr>
      </w:pPr>
    </w:p>
    <w:p w:rsidR="00181C91" w:rsidRPr="005C4376" w:rsidRDefault="00A504C5" w:rsidP="0074519D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Se generaron aspectos críticos </w:t>
      </w:r>
      <w:r w:rsidR="00045C9C" w:rsidRPr="005C4376">
        <w:rPr>
          <w:rFonts w:ascii="Arial" w:hAnsi="Arial" w:cs="Arial"/>
        </w:rPr>
        <w:t>en</w:t>
      </w:r>
      <w:r w:rsidRPr="005C4376">
        <w:rPr>
          <w:rFonts w:ascii="Arial" w:hAnsi="Arial" w:cs="Arial"/>
        </w:rPr>
        <w:t xml:space="preserve"> la gestión documental de la </w:t>
      </w:r>
      <w:r w:rsidR="00045C9C" w:rsidRPr="005C4376">
        <w:rPr>
          <w:rFonts w:ascii="Arial" w:hAnsi="Arial" w:cs="Arial"/>
        </w:rPr>
        <w:t xml:space="preserve">empresa, </w:t>
      </w:r>
      <w:r w:rsidRPr="005C4376">
        <w:rPr>
          <w:rFonts w:ascii="Arial" w:hAnsi="Arial" w:cs="Arial"/>
        </w:rPr>
        <w:t>que prioriza</w:t>
      </w:r>
      <w:r w:rsidR="00045C9C" w:rsidRPr="005C4376">
        <w:rPr>
          <w:rFonts w:ascii="Arial" w:hAnsi="Arial" w:cs="Arial"/>
        </w:rPr>
        <w:t xml:space="preserve">n </w:t>
      </w:r>
      <w:r w:rsidRPr="005C4376">
        <w:rPr>
          <w:rFonts w:ascii="Arial" w:hAnsi="Arial" w:cs="Arial"/>
        </w:rPr>
        <w:t xml:space="preserve">las necesidades por satisfacer, la visión estratégica y los objetivos a desarrollar en este periodo siempre y cuando contando con los recursos financieros, humanos, físicos, materiales y tecnológicos disponibles para ello. </w:t>
      </w:r>
    </w:p>
    <w:p w:rsidR="0074519D" w:rsidRPr="005C4376" w:rsidRDefault="0074519D" w:rsidP="0074519D">
      <w:pPr>
        <w:jc w:val="both"/>
        <w:rPr>
          <w:rFonts w:ascii="Arial" w:hAnsi="Arial" w:cs="Arial"/>
        </w:rPr>
      </w:pPr>
    </w:p>
    <w:p w:rsidR="004253CE" w:rsidRPr="005C4376" w:rsidRDefault="0074519D" w:rsidP="005B4D9C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</w:rPr>
      </w:pPr>
      <w:r w:rsidRPr="005C4376">
        <w:rPr>
          <w:rFonts w:ascii="Arial" w:hAnsi="Arial" w:cs="Arial"/>
          <w:b/>
        </w:rPr>
        <w:t>CONTEXTO</w:t>
      </w:r>
      <w:r w:rsidR="004253CE" w:rsidRPr="005C4376">
        <w:rPr>
          <w:rFonts w:ascii="Arial" w:hAnsi="Arial" w:cs="Arial"/>
          <w:b/>
        </w:rPr>
        <w:t xml:space="preserve"> ESTRATEGICO</w:t>
      </w:r>
      <w:bookmarkStart w:id="3" w:name="mision"/>
      <w:bookmarkEnd w:id="1"/>
      <w:bookmarkEnd w:id="2"/>
      <w:bookmarkEnd w:id="3"/>
      <w:r w:rsidRPr="005C4376">
        <w:rPr>
          <w:rFonts w:ascii="Arial" w:hAnsi="Arial" w:cs="Arial"/>
          <w:b/>
        </w:rPr>
        <w:t xml:space="preserve"> </w:t>
      </w:r>
    </w:p>
    <w:p w:rsidR="00A504C5" w:rsidRPr="005C4376" w:rsidRDefault="00A504C5" w:rsidP="00A504C5">
      <w:pPr>
        <w:jc w:val="both"/>
        <w:rPr>
          <w:rFonts w:ascii="Arial" w:hAnsi="Arial" w:cs="Arial"/>
          <w:lang w:val="es-CO"/>
        </w:rPr>
      </w:pPr>
    </w:p>
    <w:p w:rsidR="004253CE" w:rsidRPr="005C4376" w:rsidRDefault="004253CE" w:rsidP="005B4D9C">
      <w:pPr>
        <w:suppressAutoHyphens/>
        <w:ind w:left="360" w:hanging="76"/>
        <w:jc w:val="both"/>
        <w:rPr>
          <w:rFonts w:ascii="Arial" w:hAnsi="Arial" w:cs="Arial"/>
          <w:b/>
        </w:rPr>
      </w:pPr>
      <w:bookmarkStart w:id="4" w:name="_Toc422168058"/>
      <w:r w:rsidRPr="005C4376">
        <w:rPr>
          <w:rFonts w:ascii="Arial" w:hAnsi="Arial" w:cs="Arial"/>
          <w:b/>
        </w:rPr>
        <w:t>MISION</w:t>
      </w:r>
    </w:p>
    <w:p w:rsidR="00B71078" w:rsidRPr="005C4376" w:rsidRDefault="00B71078" w:rsidP="005B4D9C">
      <w:pPr>
        <w:pStyle w:val="Ttulo1"/>
        <w:keepLines/>
        <w:suppressAutoHyphens/>
        <w:spacing w:before="480"/>
        <w:ind w:left="284"/>
        <w:jc w:val="both"/>
        <w:rPr>
          <w:rFonts w:cs="Arial"/>
          <w:b w:val="0"/>
          <w:color w:val="auto"/>
          <w:sz w:val="20"/>
        </w:rPr>
      </w:pPr>
      <w:bookmarkStart w:id="5" w:name="_Toc213924862"/>
      <w:bookmarkStart w:id="6" w:name="_Toc213925265"/>
      <w:bookmarkStart w:id="7" w:name="_Toc435651894"/>
      <w:r w:rsidRPr="005C4376">
        <w:rPr>
          <w:rFonts w:cs="Arial"/>
          <w:b w:val="0"/>
          <w:color w:val="auto"/>
          <w:sz w:val="20"/>
        </w:rPr>
        <w:t>Contribuir al mejoramiento de la calidad de vida de los vallecaucanos, generando los máximos recursos financieros al Departamento, que permitan el desarrollo de adecuados programas de salud, educación y recreación. A partir de producir y comercializar productos con la variedad, calidad, innovadores, con el apoyo y compromiso de su equipo humano, a consumidores, distribuidores y mayoristas que proporcionen las mejores sensaciones de alegría y felicidad en los consumidores, generando sostenibilidad a través de la rentabilidad, responsabilidad social y ambiental.</w:t>
      </w:r>
      <w:bookmarkEnd w:id="5"/>
      <w:bookmarkEnd w:id="6"/>
    </w:p>
    <w:p w:rsidR="004253CE" w:rsidRPr="005C4376" w:rsidRDefault="004253CE" w:rsidP="005B4D9C">
      <w:pPr>
        <w:pStyle w:val="Ttulo1"/>
        <w:keepLines/>
        <w:suppressAutoHyphens/>
        <w:spacing w:before="480"/>
        <w:ind w:left="284"/>
        <w:jc w:val="both"/>
        <w:rPr>
          <w:rFonts w:cs="Arial"/>
          <w:bCs/>
          <w:color w:val="auto"/>
          <w:sz w:val="20"/>
        </w:rPr>
      </w:pPr>
      <w:bookmarkStart w:id="8" w:name="_Toc213925266"/>
      <w:r w:rsidRPr="005C4376">
        <w:rPr>
          <w:rFonts w:cs="Arial"/>
          <w:bCs/>
          <w:color w:val="auto"/>
          <w:sz w:val="20"/>
        </w:rPr>
        <w:t>VISIÓ</w:t>
      </w:r>
      <w:bookmarkStart w:id="9" w:name="vision"/>
      <w:bookmarkEnd w:id="4"/>
      <w:bookmarkEnd w:id="7"/>
      <w:bookmarkEnd w:id="9"/>
      <w:r w:rsidRPr="005C4376">
        <w:rPr>
          <w:rFonts w:cs="Arial"/>
          <w:bCs/>
          <w:color w:val="auto"/>
          <w:sz w:val="20"/>
        </w:rPr>
        <w:t>N</w:t>
      </w:r>
      <w:bookmarkEnd w:id="8"/>
    </w:p>
    <w:p w:rsidR="004253CE" w:rsidRPr="005C4376" w:rsidRDefault="004253CE" w:rsidP="005B4D9C">
      <w:pPr>
        <w:ind w:left="284"/>
        <w:rPr>
          <w:rFonts w:ascii="Arial" w:hAnsi="Arial" w:cs="Arial"/>
        </w:rPr>
      </w:pPr>
    </w:p>
    <w:p w:rsidR="00B71078" w:rsidRPr="005C4376" w:rsidRDefault="00B71078" w:rsidP="005B4D9C">
      <w:pPr>
        <w:ind w:left="284"/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>Permanecer en la mente de los integrantes de los grupos de interés, como una empresa responsable, rentable, competitiva, personal calificado y</w:t>
      </w:r>
      <w:r w:rsidRPr="005C4376">
        <w:rPr>
          <w:rFonts w:ascii="Arial" w:hAnsi="Arial" w:cs="Arial"/>
          <w:i/>
          <w:iCs/>
          <w:lang w:val="es-CO"/>
        </w:rPr>
        <w:t xml:space="preserve"> </w:t>
      </w:r>
      <w:r w:rsidRPr="005C4376">
        <w:rPr>
          <w:rFonts w:ascii="Arial" w:hAnsi="Arial" w:cs="Arial"/>
        </w:rPr>
        <w:t>ambientalmente sostenible.</w:t>
      </w:r>
    </w:p>
    <w:p w:rsidR="004253CE" w:rsidRPr="005C4376" w:rsidRDefault="004253CE" w:rsidP="005B4D9C">
      <w:pPr>
        <w:pStyle w:val="Ttulo1"/>
        <w:keepLines/>
        <w:suppressAutoHyphens/>
        <w:spacing w:before="480"/>
        <w:ind w:left="284"/>
        <w:jc w:val="left"/>
        <w:rPr>
          <w:rFonts w:cs="Arial"/>
          <w:color w:val="auto"/>
          <w:sz w:val="20"/>
        </w:rPr>
      </w:pPr>
      <w:bookmarkStart w:id="10" w:name="_Toc213925267"/>
      <w:r w:rsidRPr="005C4376">
        <w:rPr>
          <w:rFonts w:cs="Arial"/>
          <w:color w:val="auto"/>
          <w:sz w:val="20"/>
        </w:rPr>
        <w:t>VALORES</w:t>
      </w:r>
      <w:bookmarkEnd w:id="10"/>
    </w:p>
    <w:p w:rsidR="004253CE" w:rsidRPr="005C4376" w:rsidRDefault="004253CE" w:rsidP="005B4D9C">
      <w:pPr>
        <w:ind w:left="284"/>
        <w:rPr>
          <w:rFonts w:ascii="Arial" w:hAnsi="Arial" w:cs="Arial"/>
        </w:rPr>
      </w:pPr>
    </w:p>
    <w:p w:rsidR="004253CE" w:rsidRPr="005C4376" w:rsidRDefault="000F1040" w:rsidP="00A136D2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5C4376">
        <w:rPr>
          <w:rFonts w:ascii="Arial" w:hAnsi="Arial" w:cs="Arial"/>
          <w:bCs/>
        </w:rPr>
        <w:t>H</w:t>
      </w:r>
      <w:r w:rsidR="004253CE" w:rsidRPr="005C4376">
        <w:rPr>
          <w:rFonts w:ascii="Arial" w:hAnsi="Arial" w:cs="Arial"/>
          <w:bCs/>
        </w:rPr>
        <w:t>onestidad,</w:t>
      </w:r>
      <w:r w:rsidRPr="005C4376">
        <w:rPr>
          <w:rFonts w:ascii="Arial" w:hAnsi="Arial" w:cs="Arial"/>
          <w:bCs/>
        </w:rPr>
        <w:t xml:space="preserve"> </w:t>
      </w:r>
      <w:r w:rsidR="00E579DC" w:rsidRPr="005C4376">
        <w:rPr>
          <w:rFonts w:ascii="Arial" w:hAnsi="Arial" w:cs="Arial"/>
          <w:bCs/>
        </w:rPr>
        <w:t>respeto, compromiso</w:t>
      </w:r>
      <w:r w:rsidRPr="005C4376">
        <w:rPr>
          <w:rFonts w:ascii="Arial" w:hAnsi="Arial" w:cs="Arial"/>
          <w:bCs/>
        </w:rPr>
        <w:t xml:space="preserve">, diligencia </w:t>
      </w:r>
      <w:r w:rsidR="00E579DC" w:rsidRPr="005C4376">
        <w:rPr>
          <w:rFonts w:ascii="Arial" w:hAnsi="Arial" w:cs="Arial"/>
          <w:bCs/>
        </w:rPr>
        <w:t>y justicia.</w:t>
      </w:r>
    </w:p>
    <w:p w:rsidR="004253CE" w:rsidRPr="005C4376" w:rsidRDefault="004253CE" w:rsidP="00A136D2">
      <w:pPr>
        <w:pStyle w:val="Ttulo1"/>
        <w:keepLines/>
        <w:suppressAutoHyphens/>
        <w:spacing w:before="480"/>
        <w:ind w:left="284"/>
        <w:jc w:val="left"/>
        <w:rPr>
          <w:rFonts w:cs="Arial"/>
          <w:color w:val="auto"/>
          <w:sz w:val="20"/>
        </w:rPr>
      </w:pPr>
      <w:bookmarkStart w:id="11" w:name="_Toc213925268"/>
      <w:r w:rsidRPr="005C4376">
        <w:rPr>
          <w:rFonts w:cs="Arial"/>
          <w:color w:val="auto"/>
          <w:sz w:val="20"/>
        </w:rPr>
        <w:t>POL</w:t>
      </w:r>
      <w:r w:rsidR="00AE0A33" w:rsidRPr="005C4376">
        <w:rPr>
          <w:rFonts w:cs="Arial"/>
          <w:color w:val="auto"/>
          <w:sz w:val="20"/>
        </w:rPr>
        <w:t>Í</w:t>
      </w:r>
      <w:r w:rsidRPr="005C4376">
        <w:rPr>
          <w:rFonts w:cs="Arial"/>
          <w:color w:val="auto"/>
          <w:sz w:val="20"/>
        </w:rPr>
        <w:t>TICA DE CALIDAD</w:t>
      </w:r>
      <w:bookmarkEnd w:id="11"/>
    </w:p>
    <w:p w:rsidR="004253CE" w:rsidRPr="005C4376" w:rsidRDefault="004253CE" w:rsidP="00A136D2">
      <w:pPr>
        <w:autoSpaceDE w:val="0"/>
        <w:autoSpaceDN w:val="0"/>
        <w:adjustRightInd w:val="0"/>
        <w:ind w:left="284"/>
        <w:rPr>
          <w:rFonts w:ascii="Arial" w:hAnsi="Arial" w:cs="Arial"/>
          <w:lang w:eastAsia="es-CO"/>
        </w:rPr>
      </w:pPr>
    </w:p>
    <w:p w:rsidR="00B71078" w:rsidRPr="005C4376" w:rsidRDefault="004253CE" w:rsidP="001F1276">
      <w:pPr>
        <w:ind w:left="142"/>
        <w:jc w:val="both"/>
        <w:rPr>
          <w:rFonts w:ascii="Arial" w:hAnsi="Arial" w:cs="Arial"/>
        </w:rPr>
      </w:pPr>
      <w:r w:rsidRPr="005C4376">
        <w:rPr>
          <w:rFonts w:ascii="Arial" w:hAnsi="Arial" w:cs="Arial"/>
          <w:lang w:eastAsia="es-CO"/>
        </w:rPr>
        <w:t>“</w:t>
      </w:r>
      <w:r w:rsidR="00B71078" w:rsidRPr="005C4376">
        <w:rPr>
          <w:rFonts w:ascii="Arial" w:hAnsi="Arial" w:cs="Arial"/>
        </w:rPr>
        <w:t xml:space="preserve">La INDUSTRIA DE LICORES DEL VALLE se compromete a </w:t>
      </w:r>
      <w:r w:rsidR="00E40849" w:rsidRPr="005C4376">
        <w:rPr>
          <w:rFonts w:ascii="Arial" w:hAnsi="Arial" w:cs="Arial"/>
        </w:rPr>
        <w:t>contribuir</w:t>
      </w:r>
      <w:r w:rsidR="00B71078" w:rsidRPr="005C4376">
        <w:rPr>
          <w:rFonts w:ascii="Arial" w:hAnsi="Arial" w:cs="Arial"/>
        </w:rPr>
        <w:t xml:space="preserve"> al mejoramiento de la calidad de vida de los Vallecaucanos, generando los máximos recursos financieros al Departamento del Valle del Cauca, que permitan el desarrollo de adecuados programas de salud, educación y recreación; produciendo, comercializando y brindando variedad de productos de excelente calidad, que satisfagan las necesidades y expectativas de nuestros grupos de interés, mediante un Sistema Integrado de Gestión eficaz y en continuo mejoramiento. </w:t>
      </w:r>
    </w:p>
    <w:p w:rsidR="00B71078" w:rsidRPr="005C4376" w:rsidRDefault="00B71078" w:rsidP="00A136D2">
      <w:pPr>
        <w:ind w:left="142"/>
        <w:jc w:val="both"/>
        <w:rPr>
          <w:rFonts w:ascii="Arial" w:hAnsi="Arial" w:cs="Arial"/>
        </w:rPr>
      </w:pPr>
    </w:p>
    <w:p w:rsidR="00B71078" w:rsidRPr="005C4376" w:rsidRDefault="00B71078" w:rsidP="00A136D2">
      <w:pPr>
        <w:ind w:left="142"/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Mantenemos procesos administrativos y productivos eficaces, con el compromiso de funcionarios competentes, procurando convertirla en una empresa responsable, rentable y competitiva, que suministra productos de excelente calidad y bienestar a la comunidad Vallecaucana. </w:t>
      </w:r>
    </w:p>
    <w:p w:rsidR="00B71078" w:rsidRPr="005C4376" w:rsidRDefault="00B71078" w:rsidP="00A136D2">
      <w:pPr>
        <w:ind w:left="142"/>
        <w:rPr>
          <w:rFonts w:ascii="Arial" w:hAnsi="Arial" w:cs="Arial"/>
        </w:rPr>
      </w:pPr>
    </w:p>
    <w:p w:rsidR="004253CE" w:rsidRPr="005C4376" w:rsidRDefault="00B71078" w:rsidP="00A136D2">
      <w:pPr>
        <w:ind w:left="142"/>
        <w:rPr>
          <w:rFonts w:ascii="Arial" w:hAnsi="Arial" w:cs="Arial"/>
          <w:iCs/>
          <w:lang w:eastAsia="es-CO"/>
        </w:rPr>
      </w:pPr>
      <w:r w:rsidRPr="005C4376">
        <w:rPr>
          <w:rFonts w:ascii="Arial" w:hAnsi="Arial" w:cs="Arial"/>
        </w:rPr>
        <w:t>Nuestro compromiso</w:t>
      </w:r>
      <w:r w:rsidR="00CA330A" w:rsidRPr="005C4376">
        <w:rPr>
          <w:rFonts w:ascii="Arial" w:hAnsi="Arial" w:cs="Arial"/>
        </w:rPr>
        <w:t>:</w:t>
      </w:r>
      <w:r w:rsidR="004253CE" w:rsidRPr="005C4376">
        <w:rPr>
          <w:rFonts w:ascii="Arial" w:hAnsi="Arial" w:cs="Arial"/>
          <w:iCs/>
          <w:lang w:eastAsia="es-CO"/>
        </w:rPr>
        <w:t>”</w:t>
      </w:r>
    </w:p>
    <w:p w:rsidR="00CA330A" w:rsidRPr="005C4376" w:rsidRDefault="00CA330A" w:rsidP="00A136D2">
      <w:pPr>
        <w:ind w:left="142"/>
        <w:rPr>
          <w:rFonts w:ascii="Arial" w:hAnsi="Arial" w:cs="Arial"/>
          <w:iCs/>
          <w:lang w:eastAsia="es-CO"/>
        </w:rPr>
      </w:pPr>
    </w:p>
    <w:p w:rsidR="002A1930" w:rsidRPr="005C4376" w:rsidRDefault="002A1930" w:rsidP="00A136D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iCs/>
          <w:lang w:eastAsia="es-CO"/>
        </w:rPr>
      </w:pPr>
    </w:p>
    <w:p w:rsidR="002A1930" w:rsidRPr="005C4376" w:rsidRDefault="00AE0A33" w:rsidP="00A136D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iCs/>
          <w:lang w:eastAsia="es-CO"/>
        </w:rPr>
      </w:pPr>
      <w:r w:rsidRPr="005C4376">
        <w:rPr>
          <w:rFonts w:ascii="Arial" w:hAnsi="Arial" w:cs="Arial"/>
          <w:b/>
          <w:iCs/>
          <w:lang w:eastAsia="es-CO"/>
        </w:rPr>
        <w:t>POLÍTICA DE GESTIÓN DOCUMENTAL</w:t>
      </w:r>
    </w:p>
    <w:p w:rsidR="004B5164" w:rsidRPr="005C4376" w:rsidRDefault="004B5164" w:rsidP="00A136D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iCs/>
          <w:lang w:eastAsia="es-CO"/>
        </w:rPr>
      </w:pPr>
    </w:p>
    <w:p w:rsidR="00AE0A33" w:rsidRPr="005C4376" w:rsidRDefault="00AE0A33" w:rsidP="00A136D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iCs/>
          <w:lang w:eastAsia="es-CO"/>
        </w:rPr>
      </w:pPr>
    </w:p>
    <w:p w:rsidR="00AE0A33" w:rsidRPr="005C4376" w:rsidRDefault="00AE0A33" w:rsidP="00A136D2">
      <w:pPr>
        <w:ind w:left="142" w:right="51"/>
        <w:jc w:val="both"/>
        <w:rPr>
          <w:rFonts w:ascii="Arial" w:hAnsi="Arial" w:cs="Arial"/>
          <w:iCs/>
          <w:lang w:eastAsia="es-CO"/>
        </w:rPr>
      </w:pPr>
      <w:r w:rsidRPr="005C4376">
        <w:rPr>
          <w:rFonts w:ascii="Arial" w:hAnsi="Arial" w:cs="Arial"/>
          <w:iCs/>
          <w:lang w:eastAsia="es-CO"/>
        </w:rPr>
        <w:t>“</w:t>
      </w:r>
      <w:r w:rsidR="00290F82" w:rsidRPr="005C4376">
        <w:rPr>
          <w:rFonts w:ascii="Arial" w:hAnsi="Arial" w:cs="Arial"/>
        </w:rPr>
        <w:t>La Industria de Licores del Valle, define como su Política de Gestión Documental: Administrar la documentación e información de manera eficiente bajo principios de oportunidad, integridad, autenticidad y no repudio, basados en las metodologías y criterios técnicos definidos en este ámbito por parte del Archivo General de la Nación (AGN), Ministerio de Tecnologías de la Información (MINTIC), y el Centro Nacional de Memoria Histórica (CNMH) en lo referente a archivos sobre violaciones a Derechos Humanos y Derecho Internacional Humanitario ocurridas con ocasión del conflicto armado interno en Colombia. La Política de Gestión Documental de la ILV se encuentra alineada con el Programa de Gestión Documental y Plan Institucional de Archivos – PINAR Vigente. La responsabilidad en la adopción de la presente política se encuentra en manos del nivel directivo, ejecutivo y operativo, soportado en el proceso de gestión documental, así como de procedimientos e instructivos que contemplen el seguimiento y mejora de las operaciones archivísticas de la entidad</w:t>
      </w:r>
      <w:r w:rsidR="00290F82" w:rsidRPr="005C4376">
        <w:rPr>
          <w:rFonts w:ascii="Arial" w:hAnsi="Arial" w:cs="Arial"/>
          <w:i/>
          <w:iCs/>
          <w:shd w:val="clear" w:color="auto" w:fill="F9F9F9"/>
        </w:rPr>
        <w:t>.</w:t>
      </w:r>
      <w:r w:rsidRPr="005C4376">
        <w:rPr>
          <w:rFonts w:ascii="Arial" w:hAnsi="Arial" w:cs="Arial"/>
          <w:iCs/>
          <w:lang w:eastAsia="es-CO"/>
        </w:rPr>
        <w:t>”.</w:t>
      </w:r>
    </w:p>
    <w:p w:rsidR="004253CE" w:rsidRPr="005C4376" w:rsidRDefault="004253CE" w:rsidP="00A136D2">
      <w:pPr>
        <w:pStyle w:val="Ttulo1"/>
        <w:keepLines/>
        <w:suppressAutoHyphens/>
        <w:autoSpaceDE w:val="0"/>
        <w:autoSpaceDN w:val="0"/>
        <w:adjustRightInd w:val="0"/>
        <w:spacing w:before="480"/>
        <w:ind w:left="142"/>
        <w:jc w:val="both"/>
        <w:rPr>
          <w:rFonts w:cs="Arial"/>
          <w:color w:val="auto"/>
          <w:sz w:val="20"/>
          <w:lang w:eastAsia="es-CO"/>
        </w:rPr>
      </w:pPr>
      <w:bookmarkStart w:id="12" w:name="_Toc213925269"/>
      <w:r w:rsidRPr="005C4376">
        <w:rPr>
          <w:rFonts w:cs="Arial"/>
          <w:color w:val="auto"/>
          <w:sz w:val="20"/>
          <w:lang w:eastAsia="es-CO"/>
        </w:rPr>
        <w:t>OBJETIVOS INSTITUCIONALES Y DE CALIDAD</w:t>
      </w:r>
      <w:bookmarkEnd w:id="12"/>
    </w:p>
    <w:p w:rsidR="00C43298" w:rsidRPr="005C4376" w:rsidRDefault="00C43298" w:rsidP="00A136D2">
      <w:pPr>
        <w:ind w:left="142"/>
        <w:rPr>
          <w:rFonts w:ascii="Arial" w:hAnsi="Arial" w:cs="Arial"/>
          <w:lang w:eastAsia="es-CO"/>
        </w:rPr>
      </w:pPr>
    </w:p>
    <w:p w:rsidR="00C43298" w:rsidRPr="005C4376" w:rsidRDefault="00C43298" w:rsidP="000F1040">
      <w:pPr>
        <w:ind w:left="426" w:hanging="284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1.</w:t>
      </w:r>
      <w:r w:rsidRPr="005C4376">
        <w:rPr>
          <w:rFonts w:ascii="Arial" w:hAnsi="Arial" w:cs="Arial"/>
          <w:lang w:val="es-CO"/>
        </w:rPr>
        <w:tab/>
        <w:t>Generar márgenes de rentabilidad de un 20% cada año, asegurando la sostenibilidad y recuperación del patrimonio.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0F1040">
      <w:pPr>
        <w:ind w:left="426" w:hanging="284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2.</w:t>
      </w:r>
      <w:r w:rsidRPr="005C4376">
        <w:rPr>
          <w:rFonts w:ascii="Arial" w:hAnsi="Arial" w:cs="Arial"/>
          <w:lang w:val="es-CO"/>
        </w:rPr>
        <w:tab/>
        <w:t>Incrementar a $537.771 millones las transferencias de la I.L.V. al Departamento durante el periodo de gobierno.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0F1040">
      <w:pPr>
        <w:ind w:left="426" w:hanging="284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3.</w:t>
      </w:r>
      <w:r w:rsidRPr="005C4376">
        <w:rPr>
          <w:rFonts w:ascii="Arial" w:hAnsi="Arial" w:cs="Arial"/>
          <w:lang w:val="es-CO"/>
        </w:rPr>
        <w:tab/>
        <w:t>Incrementar a 41.7 millones de unidades las botellas de 750 c.c. vendidas durante del periodo de gobierno.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4.</w:t>
      </w:r>
      <w:r w:rsidR="00893E73" w:rsidRPr="005C4376">
        <w:rPr>
          <w:rFonts w:ascii="Arial" w:hAnsi="Arial" w:cs="Arial"/>
          <w:lang w:val="es-CO"/>
        </w:rPr>
        <w:t xml:space="preserve"> </w:t>
      </w:r>
      <w:r w:rsidRPr="005C4376">
        <w:rPr>
          <w:rFonts w:ascii="Arial" w:hAnsi="Arial" w:cs="Arial"/>
          <w:lang w:val="es-CO"/>
        </w:rPr>
        <w:t>Incrementar a 95% la satisfacción de los grupos de interés al año 2027.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5.</w:t>
      </w:r>
      <w:r w:rsidR="00893E73" w:rsidRPr="005C4376">
        <w:rPr>
          <w:rFonts w:ascii="Arial" w:hAnsi="Arial" w:cs="Arial"/>
          <w:lang w:val="es-CO"/>
        </w:rPr>
        <w:t xml:space="preserve"> </w:t>
      </w:r>
      <w:r w:rsidRPr="005C4376">
        <w:rPr>
          <w:rFonts w:ascii="Arial" w:hAnsi="Arial" w:cs="Arial"/>
          <w:lang w:val="es-CO"/>
        </w:rPr>
        <w:t>Fortalecer en un 100%, los mecanismos de seguridad de los productos.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0F1040">
      <w:pPr>
        <w:ind w:left="426" w:hanging="284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6.</w:t>
      </w:r>
      <w:r w:rsidR="00893E73" w:rsidRPr="005C4376">
        <w:rPr>
          <w:rFonts w:ascii="Arial" w:hAnsi="Arial" w:cs="Arial"/>
          <w:lang w:val="es-CO"/>
        </w:rPr>
        <w:t xml:space="preserve"> </w:t>
      </w:r>
      <w:r w:rsidRPr="005C4376">
        <w:rPr>
          <w:rFonts w:ascii="Arial" w:hAnsi="Arial" w:cs="Arial"/>
          <w:lang w:val="es-CO"/>
        </w:rPr>
        <w:t xml:space="preserve">Incrementar a 92% el nivel de desempeño de los   procesos a través del sistema integrado de </w:t>
      </w:r>
      <w:r w:rsidR="000F1040" w:rsidRPr="005C4376">
        <w:rPr>
          <w:rFonts w:ascii="Arial" w:hAnsi="Arial" w:cs="Arial"/>
          <w:lang w:val="es-CO"/>
        </w:rPr>
        <w:t xml:space="preserve">   </w:t>
      </w:r>
      <w:r w:rsidRPr="005C4376">
        <w:rPr>
          <w:rFonts w:ascii="Arial" w:hAnsi="Arial" w:cs="Arial"/>
          <w:lang w:val="es-CO"/>
        </w:rPr>
        <w:t>gestión al año 2027.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7.</w:t>
      </w:r>
      <w:r w:rsidR="00893E73" w:rsidRPr="005C4376">
        <w:rPr>
          <w:rFonts w:ascii="Arial" w:hAnsi="Arial" w:cs="Arial"/>
          <w:lang w:val="es-CO"/>
        </w:rPr>
        <w:t xml:space="preserve"> </w:t>
      </w:r>
      <w:r w:rsidRPr="005C4376">
        <w:rPr>
          <w:rFonts w:ascii="Arial" w:hAnsi="Arial" w:cs="Arial"/>
          <w:lang w:val="es-CO"/>
        </w:rPr>
        <w:t>Incrementar a 98% el Desempeño global de la organización al año 2027.</w:t>
      </w:r>
    </w:p>
    <w:p w:rsidR="00C43298" w:rsidRPr="005C4376" w:rsidRDefault="00C43298" w:rsidP="00A136D2">
      <w:pPr>
        <w:ind w:left="142"/>
        <w:jc w:val="both"/>
        <w:rPr>
          <w:rFonts w:ascii="Arial" w:hAnsi="Arial" w:cs="Arial"/>
          <w:lang w:val="es-CO"/>
        </w:rPr>
      </w:pPr>
    </w:p>
    <w:p w:rsidR="00C43298" w:rsidRPr="005C4376" w:rsidRDefault="00C43298" w:rsidP="000F1040">
      <w:pPr>
        <w:ind w:left="426" w:hanging="284"/>
        <w:jc w:val="both"/>
        <w:rPr>
          <w:rFonts w:ascii="Arial" w:hAnsi="Arial" w:cs="Arial"/>
          <w:lang w:val="es-CO"/>
        </w:rPr>
      </w:pPr>
      <w:r w:rsidRPr="005C4376">
        <w:rPr>
          <w:rFonts w:ascii="Arial" w:hAnsi="Arial" w:cs="Arial"/>
          <w:lang w:val="es-CO"/>
        </w:rPr>
        <w:t>8.</w:t>
      </w:r>
      <w:r w:rsidR="00893E73" w:rsidRPr="005C4376">
        <w:rPr>
          <w:rFonts w:ascii="Arial" w:hAnsi="Arial" w:cs="Arial"/>
          <w:lang w:val="es-CO"/>
        </w:rPr>
        <w:t xml:space="preserve"> </w:t>
      </w:r>
      <w:r w:rsidRPr="005C4376">
        <w:rPr>
          <w:rFonts w:ascii="Arial" w:hAnsi="Arial" w:cs="Arial"/>
          <w:lang w:val="es-CO"/>
        </w:rPr>
        <w:t>Asegurar que los empleados reciban capacitación y desarrollo continuo para mejorar sus habilidades y conocimientos.</w:t>
      </w:r>
    </w:p>
    <w:p w:rsidR="00C43298" w:rsidRPr="005C4376" w:rsidRDefault="00C43298" w:rsidP="000F1040">
      <w:pPr>
        <w:ind w:left="426" w:hanging="284"/>
        <w:rPr>
          <w:rFonts w:ascii="Arial" w:hAnsi="Arial" w:cs="Arial"/>
          <w:lang w:val="es-CO"/>
        </w:rPr>
      </w:pPr>
    </w:p>
    <w:p w:rsidR="004253CE" w:rsidRPr="005C4376" w:rsidRDefault="0074519D" w:rsidP="004253CE">
      <w:pPr>
        <w:pStyle w:val="Ttulo1"/>
        <w:keepLines/>
        <w:tabs>
          <w:tab w:val="num" w:pos="0"/>
        </w:tabs>
        <w:suppressAutoHyphens/>
        <w:spacing w:before="480"/>
        <w:ind w:left="432" w:hanging="432"/>
        <w:jc w:val="left"/>
        <w:rPr>
          <w:rFonts w:cs="Arial"/>
          <w:color w:val="auto"/>
          <w:sz w:val="20"/>
        </w:rPr>
      </w:pPr>
      <w:bookmarkStart w:id="13" w:name="_Toc435651895"/>
      <w:bookmarkStart w:id="14" w:name="__RefHeading___Toc408166545"/>
      <w:bookmarkStart w:id="15" w:name="_Toc213925270"/>
      <w:r w:rsidRPr="005C4376">
        <w:rPr>
          <w:rFonts w:cs="Arial"/>
          <w:color w:val="auto"/>
          <w:sz w:val="20"/>
        </w:rPr>
        <w:t xml:space="preserve">2.  </w:t>
      </w:r>
      <w:r w:rsidR="004253CE" w:rsidRPr="005C4376">
        <w:rPr>
          <w:rFonts w:cs="Arial"/>
          <w:color w:val="auto"/>
          <w:sz w:val="20"/>
        </w:rPr>
        <w:t>IDENTIFICACI</w:t>
      </w:r>
      <w:proofErr w:type="spellStart"/>
      <w:r w:rsidR="00BA711A" w:rsidRPr="005C4376">
        <w:rPr>
          <w:rFonts w:cs="Arial"/>
          <w:color w:val="auto"/>
          <w:sz w:val="20"/>
          <w:lang w:val="es-CO"/>
        </w:rPr>
        <w:t>Ó</w:t>
      </w:r>
      <w:proofErr w:type="spellEnd"/>
      <w:r w:rsidR="004253CE" w:rsidRPr="005C4376">
        <w:rPr>
          <w:rFonts w:cs="Arial"/>
          <w:color w:val="auto"/>
          <w:sz w:val="20"/>
        </w:rPr>
        <w:t>N DE ASPECTOS CR</w:t>
      </w:r>
      <w:r w:rsidR="006E750E" w:rsidRPr="005C4376">
        <w:rPr>
          <w:rFonts w:cs="Arial"/>
          <w:color w:val="auto"/>
          <w:sz w:val="20"/>
        </w:rPr>
        <w:t>Í</w:t>
      </w:r>
      <w:r w:rsidR="004253CE" w:rsidRPr="005C4376">
        <w:rPr>
          <w:rFonts w:cs="Arial"/>
          <w:color w:val="auto"/>
          <w:sz w:val="20"/>
        </w:rPr>
        <w:t>TICOS</w:t>
      </w:r>
      <w:bookmarkEnd w:id="13"/>
      <w:bookmarkEnd w:id="14"/>
      <w:bookmarkEnd w:id="15"/>
      <w:r w:rsidR="004253CE" w:rsidRPr="005C4376">
        <w:rPr>
          <w:rFonts w:cs="Arial"/>
          <w:color w:val="auto"/>
          <w:sz w:val="20"/>
        </w:rPr>
        <w:t xml:space="preserve"> </w:t>
      </w:r>
    </w:p>
    <w:p w:rsidR="004253CE" w:rsidRPr="005C4376" w:rsidRDefault="004253CE" w:rsidP="004253CE">
      <w:pPr>
        <w:rPr>
          <w:rFonts w:ascii="Arial" w:hAnsi="Arial" w:cs="Arial"/>
        </w:rPr>
      </w:pPr>
    </w:p>
    <w:p w:rsidR="004253CE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A </w:t>
      </w:r>
      <w:r w:rsidR="00C43298" w:rsidRPr="005C4376">
        <w:rPr>
          <w:rFonts w:ascii="Arial" w:hAnsi="Arial" w:cs="Arial"/>
        </w:rPr>
        <w:t>continuación,</w:t>
      </w:r>
      <w:r w:rsidRPr="005C4376">
        <w:rPr>
          <w:rFonts w:ascii="Arial" w:hAnsi="Arial" w:cs="Arial"/>
        </w:rPr>
        <w:t xml:space="preserve"> se </w:t>
      </w:r>
      <w:r w:rsidR="00C43298" w:rsidRPr="005C4376">
        <w:rPr>
          <w:rFonts w:ascii="Arial" w:hAnsi="Arial" w:cs="Arial"/>
        </w:rPr>
        <w:t>actualizan los</w:t>
      </w:r>
      <w:r w:rsidRPr="005C4376">
        <w:rPr>
          <w:rFonts w:ascii="Arial" w:hAnsi="Arial" w:cs="Arial"/>
        </w:rPr>
        <w:t xml:space="preserve"> aspectos críticos identificados, </w:t>
      </w:r>
      <w:r w:rsidR="00AE0A33" w:rsidRPr="005C4376">
        <w:rPr>
          <w:rFonts w:ascii="Arial" w:hAnsi="Arial" w:cs="Arial"/>
        </w:rPr>
        <w:t>teniendo en cuenta la última actualización de</w:t>
      </w:r>
      <w:r w:rsidRPr="005C4376">
        <w:rPr>
          <w:rFonts w:ascii="Arial" w:hAnsi="Arial" w:cs="Arial"/>
        </w:rPr>
        <w:t xml:space="preserve"> las Tablas de Retención Documental</w:t>
      </w:r>
      <w:r w:rsidR="00AE0A33" w:rsidRPr="005C4376">
        <w:rPr>
          <w:rFonts w:ascii="Arial" w:hAnsi="Arial" w:cs="Arial"/>
        </w:rPr>
        <w:t>-TRD</w:t>
      </w:r>
      <w:r w:rsidR="006E750E" w:rsidRPr="005C4376">
        <w:rPr>
          <w:rFonts w:ascii="Arial" w:hAnsi="Arial" w:cs="Arial"/>
        </w:rPr>
        <w:t xml:space="preserve">, en </w:t>
      </w:r>
      <w:r w:rsidR="00893E73" w:rsidRPr="005C4376">
        <w:rPr>
          <w:rFonts w:ascii="Arial" w:hAnsi="Arial" w:cs="Arial"/>
        </w:rPr>
        <w:t xml:space="preserve">octubre 2025 y de las Tablas de Valoración </w:t>
      </w:r>
      <w:r w:rsidR="0079285F" w:rsidRPr="005C4376">
        <w:rPr>
          <w:rFonts w:ascii="Arial" w:hAnsi="Arial" w:cs="Arial"/>
        </w:rPr>
        <w:t>Documental</w:t>
      </w:r>
      <w:r w:rsidR="00893E73" w:rsidRPr="005C4376">
        <w:rPr>
          <w:rFonts w:ascii="Arial" w:hAnsi="Arial" w:cs="Arial"/>
        </w:rPr>
        <w:t>-TVD, el 04 de septiembre de 2025</w:t>
      </w:r>
      <w:r w:rsidR="0079285F" w:rsidRPr="005C4376">
        <w:rPr>
          <w:rFonts w:ascii="Arial" w:hAnsi="Arial" w:cs="Arial"/>
        </w:rPr>
        <w:t>,</w:t>
      </w:r>
      <w:r w:rsidR="004B5164" w:rsidRPr="005C4376">
        <w:rPr>
          <w:rFonts w:ascii="Arial" w:hAnsi="Arial" w:cs="Arial"/>
        </w:rPr>
        <w:t xml:space="preserve"> Por el Comité Institucional de Gestión y Desempeño</w:t>
      </w:r>
      <w:r w:rsidR="0079285F" w:rsidRPr="005C4376">
        <w:rPr>
          <w:rFonts w:ascii="Arial" w:hAnsi="Arial" w:cs="Arial"/>
        </w:rPr>
        <w:t xml:space="preserve">, las cuales se encuentran en proceso de convalidación ante el </w:t>
      </w:r>
      <w:r w:rsidR="006F5E56" w:rsidRPr="005C4376">
        <w:rPr>
          <w:rFonts w:ascii="Arial" w:hAnsi="Arial" w:cs="Arial"/>
        </w:rPr>
        <w:t>C</w:t>
      </w:r>
      <w:r w:rsidR="0079285F" w:rsidRPr="005C4376">
        <w:rPr>
          <w:rFonts w:ascii="Arial" w:hAnsi="Arial" w:cs="Arial"/>
        </w:rPr>
        <w:t xml:space="preserve">onsejo </w:t>
      </w:r>
      <w:r w:rsidR="006F5E56" w:rsidRPr="005C4376">
        <w:rPr>
          <w:rFonts w:ascii="Arial" w:hAnsi="Arial" w:cs="Arial"/>
        </w:rPr>
        <w:t>D</w:t>
      </w:r>
      <w:r w:rsidR="0079285F" w:rsidRPr="005C4376">
        <w:rPr>
          <w:rFonts w:ascii="Arial" w:hAnsi="Arial" w:cs="Arial"/>
        </w:rPr>
        <w:t xml:space="preserve">epartamental de </w:t>
      </w:r>
      <w:r w:rsidR="006F5E56" w:rsidRPr="005C4376">
        <w:rPr>
          <w:rFonts w:ascii="Arial" w:hAnsi="Arial" w:cs="Arial"/>
        </w:rPr>
        <w:t>A</w:t>
      </w:r>
      <w:r w:rsidR="0079285F" w:rsidRPr="005C4376">
        <w:rPr>
          <w:rFonts w:ascii="Arial" w:hAnsi="Arial" w:cs="Arial"/>
        </w:rPr>
        <w:t xml:space="preserve">rchivos de la </w:t>
      </w:r>
      <w:r w:rsidR="006F5E56" w:rsidRPr="005C4376">
        <w:rPr>
          <w:rFonts w:ascii="Arial" w:hAnsi="Arial" w:cs="Arial"/>
        </w:rPr>
        <w:t>G</w:t>
      </w:r>
      <w:r w:rsidR="0079285F" w:rsidRPr="005C4376">
        <w:rPr>
          <w:rFonts w:ascii="Arial" w:hAnsi="Arial" w:cs="Arial"/>
        </w:rPr>
        <w:t>obernación del Valle del Cauca</w:t>
      </w:r>
      <w:r w:rsidR="006E750E" w:rsidRPr="005C4376">
        <w:rPr>
          <w:rFonts w:ascii="Arial" w:hAnsi="Arial" w:cs="Arial"/>
        </w:rPr>
        <w:t>.</w:t>
      </w:r>
      <w:r w:rsidR="004B5164" w:rsidRPr="005C4376">
        <w:rPr>
          <w:rFonts w:ascii="Arial" w:hAnsi="Arial" w:cs="Arial"/>
        </w:rPr>
        <w:t xml:space="preserve"> </w:t>
      </w:r>
      <w:r w:rsidRPr="005C4376">
        <w:rPr>
          <w:rFonts w:ascii="Arial" w:hAnsi="Arial" w:cs="Arial"/>
        </w:rPr>
        <w:t xml:space="preserve">Restan dos aspectos críticos </w:t>
      </w:r>
      <w:r w:rsidR="00893E73" w:rsidRPr="005C4376">
        <w:rPr>
          <w:rFonts w:ascii="Arial" w:hAnsi="Arial" w:cs="Arial"/>
        </w:rPr>
        <w:t>priorizados a</w:t>
      </w:r>
      <w:r w:rsidRPr="005C4376">
        <w:rPr>
          <w:rFonts w:ascii="Arial" w:hAnsi="Arial" w:cs="Arial"/>
        </w:rPr>
        <w:t xml:space="preserve"> los que se llegó como resultado del análisis de la situación real con respecto</w:t>
      </w:r>
      <w:r w:rsidR="006E750E" w:rsidRPr="005C4376">
        <w:rPr>
          <w:rFonts w:ascii="Arial" w:hAnsi="Arial" w:cs="Arial"/>
        </w:rPr>
        <w:t xml:space="preserve"> al resultado del Diagnóstico Integral de Archivos y a la gestión documental institucional </w:t>
      </w:r>
      <w:r w:rsidRPr="005C4376">
        <w:rPr>
          <w:rFonts w:ascii="Arial" w:hAnsi="Arial" w:cs="Arial"/>
        </w:rPr>
        <w:t xml:space="preserve">así:  </w:t>
      </w:r>
    </w:p>
    <w:p w:rsidR="00B23EB6" w:rsidRPr="005C4376" w:rsidRDefault="00B23EB6" w:rsidP="004253CE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624"/>
      </w:tblGrid>
      <w:tr w:rsidR="005C4376" w:rsidRPr="005C4376" w:rsidTr="00A07A8A">
        <w:trPr>
          <w:trHeight w:val="670"/>
        </w:trPr>
        <w:tc>
          <w:tcPr>
            <w:tcW w:w="3381" w:type="dxa"/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  <w:r w:rsidRPr="005C4376">
              <w:rPr>
                <w:rFonts w:ascii="Arial" w:hAnsi="Arial" w:cs="Arial"/>
                <w:b/>
              </w:rPr>
              <w:t>ASPECTOS CRÍTICOS</w:t>
            </w:r>
          </w:p>
        </w:tc>
        <w:tc>
          <w:tcPr>
            <w:tcW w:w="5624" w:type="dxa"/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  <w:r w:rsidRPr="005C4376">
              <w:rPr>
                <w:rFonts w:ascii="Arial" w:hAnsi="Arial" w:cs="Arial"/>
                <w:b/>
              </w:rPr>
              <w:t>RIESGO</w:t>
            </w:r>
          </w:p>
        </w:tc>
      </w:tr>
      <w:tr w:rsidR="005C4376" w:rsidRPr="005C4376" w:rsidTr="003063E4">
        <w:trPr>
          <w:trHeight w:val="1007"/>
        </w:trPr>
        <w:tc>
          <w:tcPr>
            <w:tcW w:w="3381" w:type="dxa"/>
            <w:vMerge w:val="restart"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</w:rPr>
            </w:pPr>
            <w:r w:rsidRPr="005C4376">
              <w:rPr>
                <w:rFonts w:ascii="Arial" w:hAnsi="Arial" w:cs="Arial"/>
              </w:rPr>
              <w:t xml:space="preserve">La Industria de Licores del Valle no cuenta con la infraestructura física y electrónica adecuada para el almacenamiento de documentos electrónicos de archivo y de documentos físicos de archivo.  </w:t>
            </w:r>
          </w:p>
        </w:tc>
        <w:tc>
          <w:tcPr>
            <w:tcW w:w="5624" w:type="dxa"/>
          </w:tcPr>
          <w:p w:rsidR="003063E4" w:rsidRPr="005C4376" w:rsidRDefault="003063E4" w:rsidP="003A45AF">
            <w:pPr>
              <w:pStyle w:val="Prrafodelista"/>
              <w:numPr>
                <w:ilvl w:val="0"/>
                <w:numId w:val="38"/>
              </w:numPr>
              <w:ind w:left="22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 xml:space="preserve">Pérdida y desorganización de la documentación por no contar con espacios adecuados para la centralización y conservación de 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>los documentos de archivo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 e implementación de un 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>P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lan de 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>C</w:t>
            </w:r>
            <w:r w:rsidRPr="005C4376">
              <w:rPr>
                <w:rFonts w:ascii="Arial" w:hAnsi="Arial" w:cs="Arial"/>
                <w:sz w:val="20"/>
                <w:szCs w:val="20"/>
              </w:rPr>
              <w:t>onservación.</w:t>
            </w:r>
          </w:p>
        </w:tc>
      </w:tr>
      <w:tr w:rsidR="005C4376" w:rsidRPr="005C4376" w:rsidTr="003063E4">
        <w:trPr>
          <w:trHeight w:val="573"/>
        </w:trPr>
        <w:tc>
          <w:tcPr>
            <w:tcW w:w="3381" w:type="dxa"/>
            <w:vMerge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24" w:type="dxa"/>
          </w:tcPr>
          <w:p w:rsidR="003063E4" w:rsidRPr="005C4376" w:rsidRDefault="003063E4" w:rsidP="003063E4">
            <w:pPr>
              <w:pStyle w:val="Prrafodelista"/>
              <w:numPr>
                <w:ilvl w:val="0"/>
                <w:numId w:val="38"/>
              </w:numPr>
              <w:ind w:left="228" w:hanging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>Falta de organización de los expedientes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 con la correcta aplicación de las TRD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 la actualización de los inventarios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 (FUID)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 en cada vigencia fiscal.</w:t>
            </w:r>
          </w:p>
        </w:tc>
      </w:tr>
      <w:tr w:rsidR="005C4376" w:rsidRPr="005C4376" w:rsidTr="003063E4">
        <w:trPr>
          <w:trHeight w:val="804"/>
        </w:trPr>
        <w:tc>
          <w:tcPr>
            <w:tcW w:w="3381" w:type="dxa"/>
            <w:vMerge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24" w:type="dxa"/>
          </w:tcPr>
          <w:p w:rsidR="003063E4" w:rsidRPr="005C4376" w:rsidRDefault="003063E4" w:rsidP="003063E4">
            <w:pPr>
              <w:pStyle w:val="Prrafodelista"/>
              <w:numPr>
                <w:ilvl w:val="0"/>
                <w:numId w:val="38"/>
              </w:numPr>
              <w:ind w:left="228" w:hanging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 xml:space="preserve">No contar con un sistema de gestión documental para preservación digital a largo plazo de los documentos generados electrónicamente y políticas de seguridad, que permita la implementación del Plan 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>y del Sistema de Gestión de Documentos Electrónicos de Archivo-SGDEA.</w:t>
            </w:r>
          </w:p>
        </w:tc>
      </w:tr>
      <w:tr w:rsidR="005C4376" w:rsidRPr="005C4376" w:rsidTr="006B6D98">
        <w:trPr>
          <w:trHeight w:val="1842"/>
        </w:trPr>
        <w:tc>
          <w:tcPr>
            <w:tcW w:w="3381" w:type="dxa"/>
            <w:vMerge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24" w:type="dxa"/>
          </w:tcPr>
          <w:p w:rsidR="003063E4" w:rsidRPr="005C4376" w:rsidRDefault="003063E4" w:rsidP="006B6D98">
            <w:pPr>
              <w:pStyle w:val="Prrafodelista"/>
              <w:numPr>
                <w:ilvl w:val="0"/>
                <w:numId w:val="38"/>
              </w:numPr>
              <w:ind w:left="22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 xml:space="preserve">Falta de Infraestructura adecuada para la conservación de los 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documentos de </w:t>
            </w:r>
            <w:r w:rsidRPr="005C4376">
              <w:rPr>
                <w:rFonts w:ascii="Arial" w:hAnsi="Arial" w:cs="Arial"/>
                <w:sz w:val="20"/>
                <w:szCs w:val="20"/>
              </w:rPr>
              <w:t>archivo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 Físicos y electrónicos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 que den garantía a los riesgos naturales (inundaciones</w:t>
            </w:r>
            <w:r w:rsidR="006B6D98" w:rsidRPr="005C4376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5C4376">
              <w:rPr>
                <w:rFonts w:ascii="Arial" w:hAnsi="Arial" w:cs="Arial"/>
                <w:sz w:val="20"/>
                <w:szCs w:val="20"/>
              </w:rPr>
              <w:t xml:space="preserve">incendio) y condiciones ambientales (temperatura, humedad, luz, ventilación, limpieza, </w:t>
            </w:r>
            <w:proofErr w:type="spellStart"/>
            <w:r w:rsidRPr="005C4376">
              <w:rPr>
                <w:rFonts w:ascii="Arial" w:hAnsi="Arial" w:cs="Arial"/>
                <w:sz w:val="20"/>
                <w:szCs w:val="20"/>
              </w:rPr>
              <w:t>desinfección</w:t>
            </w:r>
            <w:r w:rsidR="001F1276" w:rsidRPr="005C4376">
              <w:rPr>
                <w:rFonts w:ascii="Arial" w:hAnsi="Arial" w:cs="Arial"/>
                <w:sz w:val="20"/>
                <w:szCs w:val="20"/>
              </w:rPr>
              <w:t>.</w:t>
            </w:r>
            <w:r w:rsidRPr="005C4376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5C4376">
              <w:rPr>
                <w:rFonts w:ascii="Arial" w:hAnsi="Arial" w:cs="Arial"/>
                <w:sz w:val="20"/>
                <w:szCs w:val="20"/>
              </w:rPr>
              <w:t>)</w:t>
            </w:r>
            <w:r w:rsidR="003A45AF" w:rsidRPr="005C43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D98" w:rsidRPr="005C4376">
              <w:rPr>
                <w:rFonts w:ascii="Arial" w:hAnsi="Arial" w:cs="Arial"/>
                <w:sz w:val="20"/>
                <w:szCs w:val="20"/>
              </w:rPr>
              <w:t>riesgos informáticos (ciberataques, errores de configuración, fallas del sistema, software desactualizado, configuraciones de seguridad débiles etc.</w:t>
            </w:r>
          </w:p>
        </w:tc>
      </w:tr>
      <w:tr w:rsidR="005C4376" w:rsidRPr="005C4376" w:rsidTr="00A07A8A">
        <w:trPr>
          <w:trHeight w:val="944"/>
        </w:trPr>
        <w:tc>
          <w:tcPr>
            <w:tcW w:w="3381" w:type="dxa"/>
            <w:vMerge w:val="restart"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</w:rPr>
            </w:pPr>
            <w:r w:rsidRPr="005C4376">
              <w:rPr>
                <w:rFonts w:ascii="Arial" w:hAnsi="Arial" w:cs="Arial"/>
              </w:rPr>
              <w:t>La Industria de Licores del Valle no designa presupuesto fijo para dar cumplimiento a la normatividad archivística y a</w:t>
            </w:r>
            <w:r w:rsidR="006B6D98" w:rsidRPr="005C4376">
              <w:rPr>
                <w:rFonts w:ascii="Arial" w:hAnsi="Arial" w:cs="Arial"/>
              </w:rPr>
              <w:t xml:space="preserve"> la ejecución de</w:t>
            </w:r>
            <w:r w:rsidRPr="005C4376">
              <w:rPr>
                <w:rFonts w:ascii="Arial" w:hAnsi="Arial" w:cs="Arial"/>
              </w:rPr>
              <w:t xml:space="preserve"> los diferentes procesos</w:t>
            </w:r>
            <w:r w:rsidR="006B6D98" w:rsidRPr="005C4376">
              <w:rPr>
                <w:rFonts w:ascii="Arial" w:hAnsi="Arial" w:cs="Arial"/>
              </w:rPr>
              <w:t xml:space="preserve"> y planes. </w:t>
            </w:r>
            <w:r w:rsidRPr="005C4376">
              <w:rPr>
                <w:rFonts w:ascii="Arial" w:hAnsi="Arial" w:cs="Arial"/>
              </w:rPr>
              <w:t xml:space="preserve"> de Gestión Documental</w:t>
            </w:r>
            <w:r w:rsidR="006B6D98" w:rsidRPr="005C43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624" w:type="dxa"/>
          </w:tcPr>
          <w:p w:rsidR="003063E4" w:rsidRPr="005C4376" w:rsidRDefault="003063E4" w:rsidP="00993A3C">
            <w:pPr>
              <w:pStyle w:val="Prrafodelista"/>
              <w:numPr>
                <w:ilvl w:val="0"/>
                <w:numId w:val="39"/>
              </w:numPr>
              <w:ind w:left="228" w:hanging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 xml:space="preserve">Incumplimiento en la aplicación de las normas archivísticas respectivas al no contar con presupuesto suficiente para atender las necesidades de la gestión documental en la entidad, dando lugar a investigaciones y sanciones </w:t>
            </w:r>
          </w:p>
        </w:tc>
      </w:tr>
      <w:tr w:rsidR="005C4376" w:rsidRPr="005C4376" w:rsidTr="003063E4">
        <w:trPr>
          <w:trHeight w:val="1008"/>
        </w:trPr>
        <w:tc>
          <w:tcPr>
            <w:tcW w:w="3381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</w:rPr>
            </w:pPr>
          </w:p>
        </w:tc>
        <w:tc>
          <w:tcPr>
            <w:tcW w:w="5624" w:type="dxa"/>
          </w:tcPr>
          <w:p w:rsidR="003063E4" w:rsidRPr="005C4376" w:rsidRDefault="003063E4" w:rsidP="003063E4">
            <w:pPr>
              <w:pStyle w:val="Prrafodelista"/>
              <w:numPr>
                <w:ilvl w:val="0"/>
                <w:numId w:val="39"/>
              </w:numPr>
              <w:ind w:left="22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>Falta de personal competente para el área de gestión documental atender los diferentes procesos y aplicación de los instrumentos archivísticos del programa de gestión documental.</w:t>
            </w:r>
          </w:p>
        </w:tc>
      </w:tr>
      <w:tr w:rsidR="005C4376" w:rsidRPr="005C4376" w:rsidTr="00A07A8A">
        <w:trPr>
          <w:trHeight w:val="1008"/>
        </w:trPr>
        <w:tc>
          <w:tcPr>
            <w:tcW w:w="3381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</w:rPr>
            </w:pPr>
          </w:p>
        </w:tc>
        <w:tc>
          <w:tcPr>
            <w:tcW w:w="5624" w:type="dxa"/>
          </w:tcPr>
          <w:p w:rsidR="003063E4" w:rsidRPr="005C4376" w:rsidRDefault="003063E4" w:rsidP="003063E4">
            <w:pPr>
              <w:pStyle w:val="Prrafodelista"/>
              <w:numPr>
                <w:ilvl w:val="0"/>
                <w:numId w:val="39"/>
              </w:numPr>
              <w:ind w:left="22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76">
              <w:rPr>
                <w:rFonts w:ascii="Arial" w:hAnsi="Arial" w:cs="Arial"/>
                <w:sz w:val="20"/>
                <w:szCs w:val="20"/>
              </w:rPr>
              <w:t>Falta de políticas institucionales para la aplicación de las normas archivísticas e instrumentos archivísticos</w:t>
            </w:r>
          </w:p>
        </w:tc>
      </w:tr>
    </w:tbl>
    <w:p w:rsidR="00B23EB6" w:rsidRPr="005C4376" w:rsidRDefault="0074519D" w:rsidP="0074519D">
      <w:pPr>
        <w:pStyle w:val="Ttulo1"/>
        <w:keepLines/>
        <w:tabs>
          <w:tab w:val="num" w:pos="0"/>
        </w:tabs>
        <w:suppressAutoHyphens/>
        <w:spacing w:before="100" w:beforeAutospacing="1"/>
        <w:jc w:val="left"/>
        <w:rPr>
          <w:rFonts w:cs="Arial"/>
          <w:color w:val="auto"/>
          <w:sz w:val="20"/>
        </w:rPr>
      </w:pPr>
      <w:bookmarkStart w:id="16" w:name="_Toc435651896"/>
      <w:bookmarkStart w:id="17" w:name="_Toc213925271"/>
      <w:r w:rsidRPr="005C4376">
        <w:rPr>
          <w:rFonts w:cs="Arial"/>
          <w:color w:val="auto"/>
          <w:sz w:val="20"/>
        </w:rPr>
        <w:t>3. PRIORIZACIÓN</w:t>
      </w:r>
      <w:r w:rsidR="004253CE" w:rsidRPr="005C4376">
        <w:rPr>
          <w:rFonts w:cs="Arial"/>
          <w:color w:val="auto"/>
          <w:sz w:val="20"/>
        </w:rPr>
        <w:t xml:space="preserve"> DE ASPECTOS CRÍTICOS</w:t>
      </w:r>
      <w:bookmarkEnd w:id="16"/>
      <w:bookmarkEnd w:id="17"/>
    </w:p>
    <w:p w:rsidR="004253CE" w:rsidRPr="005C4376" w:rsidRDefault="004253CE" w:rsidP="0074519D">
      <w:pPr>
        <w:pStyle w:val="Ttulo1"/>
        <w:keepLines/>
        <w:numPr>
          <w:ilvl w:val="0"/>
          <w:numId w:val="26"/>
        </w:numPr>
        <w:tabs>
          <w:tab w:val="num" w:pos="0"/>
        </w:tabs>
        <w:suppressAutoHyphens/>
        <w:spacing w:before="100" w:beforeAutospacing="1"/>
        <w:ind w:left="432" w:hanging="432"/>
        <w:jc w:val="left"/>
        <w:rPr>
          <w:rFonts w:cs="Arial"/>
          <w:color w:val="auto"/>
          <w:sz w:val="20"/>
        </w:rPr>
      </w:pPr>
      <w:r w:rsidRPr="005C4376">
        <w:rPr>
          <w:rFonts w:cs="Arial"/>
          <w:color w:val="auto"/>
          <w:sz w:val="20"/>
        </w:rPr>
        <w:t xml:space="preserve"> </w:t>
      </w:r>
      <w:bookmarkStart w:id="18" w:name="_Toc435651897"/>
      <w:bookmarkStart w:id="19" w:name="_Toc213925272"/>
      <w:r w:rsidRPr="005C4376">
        <w:rPr>
          <w:rFonts w:cs="Arial"/>
          <w:color w:val="auto"/>
          <w:sz w:val="20"/>
        </w:rPr>
        <w:t>Ejes articuladores:</w:t>
      </w:r>
      <w:bookmarkEnd w:id="18"/>
      <w:bookmarkEnd w:id="19"/>
      <w:r w:rsidRPr="005C4376">
        <w:rPr>
          <w:rFonts w:cs="Arial"/>
          <w:color w:val="auto"/>
          <w:sz w:val="20"/>
        </w:rPr>
        <w:t xml:space="preserve"> </w:t>
      </w:r>
    </w:p>
    <w:p w:rsidR="00D0456F" w:rsidRPr="005C4376" w:rsidRDefault="00D0456F" w:rsidP="00D0456F">
      <w:pPr>
        <w:rPr>
          <w:rFonts w:ascii="Arial" w:hAnsi="Arial" w:cs="Arial"/>
        </w:rPr>
      </w:pPr>
    </w:p>
    <w:p w:rsidR="004253CE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Los ejes articuladores se basan en los principios de la función archivística dada en el artículo 4 de la Ley 594 de 2000. Los ejes articuladores son: ADMINISTRACION DE ARCHIVOS, ACCESO A LA INFORMACION, </w:t>
      </w:r>
      <w:r w:rsidR="000755BD" w:rsidRPr="005C4376">
        <w:rPr>
          <w:rFonts w:ascii="Arial" w:hAnsi="Arial" w:cs="Arial"/>
        </w:rPr>
        <w:t xml:space="preserve">CONSERVACIÓNY </w:t>
      </w:r>
      <w:r w:rsidRPr="005C4376">
        <w:rPr>
          <w:rFonts w:ascii="Arial" w:hAnsi="Arial" w:cs="Arial"/>
        </w:rPr>
        <w:t xml:space="preserve">PRESERVACION DE LA INFORMACION, ASPECTOS TECNOLOGICOS Y DE SEGURIDAD, Y FORTALECIMIENTO Y ARTICULACION. </w:t>
      </w:r>
    </w:p>
    <w:p w:rsidR="006E750E" w:rsidRPr="005C4376" w:rsidRDefault="006E750E" w:rsidP="004253CE">
      <w:pPr>
        <w:jc w:val="both"/>
        <w:rPr>
          <w:rFonts w:ascii="Arial" w:hAnsi="Arial" w:cs="Arial"/>
        </w:rPr>
      </w:pPr>
    </w:p>
    <w:p w:rsidR="0067443A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Evaluación de Impacto: Es necesario evaluar los aspectos críticos frente a cada eje articulador para lo cual tomamos cada aspecto crítico y lo confrontamos con todos los </w:t>
      </w:r>
      <w:r w:rsidR="00472459" w:rsidRPr="005C4376">
        <w:rPr>
          <w:rFonts w:ascii="Arial" w:hAnsi="Arial" w:cs="Arial"/>
        </w:rPr>
        <w:t>criterios de</w:t>
      </w:r>
      <w:r w:rsidRPr="005C4376">
        <w:rPr>
          <w:rFonts w:ascii="Arial" w:hAnsi="Arial" w:cs="Arial"/>
        </w:rPr>
        <w:t xml:space="preserve"> evaluación de cada eje articulador, de la siguiente forma:</w:t>
      </w:r>
    </w:p>
    <w:p w:rsidR="00B23EB6" w:rsidRPr="005C4376" w:rsidRDefault="00B23EB6" w:rsidP="004253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3469"/>
        <w:gridCol w:w="2356"/>
      </w:tblGrid>
      <w:tr w:rsidR="005C4376" w:rsidRPr="005C4376" w:rsidTr="003063E4">
        <w:trPr>
          <w:tblHeader/>
        </w:trPr>
        <w:tc>
          <w:tcPr>
            <w:tcW w:w="3293" w:type="dxa"/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  <w:r w:rsidRPr="005C4376">
              <w:rPr>
                <w:rFonts w:ascii="Arial" w:hAnsi="Arial" w:cs="Arial"/>
                <w:b/>
              </w:rPr>
              <w:t>ASPECTOS CRÍTICOS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9" w:type="dxa"/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  <w:r w:rsidRPr="005C4376">
              <w:rPr>
                <w:rFonts w:ascii="Arial" w:hAnsi="Arial" w:cs="Arial"/>
                <w:b/>
              </w:rPr>
              <w:t xml:space="preserve">ADMINISTRACION DE ARCHIVOS </w:t>
            </w:r>
          </w:p>
        </w:tc>
        <w:tc>
          <w:tcPr>
            <w:tcW w:w="2356" w:type="dxa"/>
            <w:shd w:val="clear" w:color="auto" w:fill="F2F2F2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</w:rPr>
            </w:pPr>
            <w:r w:rsidRPr="005C4376">
              <w:rPr>
                <w:rFonts w:ascii="Arial" w:hAnsi="Arial" w:cs="Arial"/>
                <w:b/>
              </w:rPr>
              <w:t xml:space="preserve">SOLUCION DIRECTA 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</w:rPr>
            </w:pPr>
            <w:r w:rsidRPr="005C4376">
              <w:rPr>
                <w:rFonts w:ascii="Arial" w:hAnsi="Arial" w:cs="Arial"/>
              </w:rPr>
              <w:t xml:space="preserve">(Nivel de Impacto) </w:t>
            </w:r>
          </w:p>
        </w:tc>
      </w:tr>
      <w:tr w:rsidR="005C4376" w:rsidRPr="005C4376" w:rsidTr="003063E4">
        <w:tc>
          <w:tcPr>
            <w:tcW w:w="3293" w:type="dxa"/>
            <w:vMerge w:val="restart"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posee espacios adecuados para el almacenamiento de la documentación  </w:t>
            </w: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considera el ciclo vital de los documentos integrando aspectos administrativos, legales funcionales y técnicos.</w:t>
            </w:r>
          </w:p>
        </w:tc>
        <w:tc>
          <w:tcPr>
            <w:tcW w:w="2356" w:type="dxa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todos los instrumentos archivísticos socializados e implementados.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procesos de seguimiento evaluación y mejora para la gestión de documentos.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tiene establecida la política de gestión documental.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Los instrumentos archivísticos involucran la documentación electrónica.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413"/>
        </w:trPr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procesos y flujos documentales normalizados y medibles.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307"/>
        </w:trPr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documentan procesos o actividades de gestión de documentos. </w:t>
            </w:r>
          </w:p>
        </w:tc>
        <w:tc>
          <w:tcPr>
            <w:tcW w:w="2356" w:type="dxa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la infraestructura adecuada para resolver las necesidades documentales y de archivo. </w:t>
            </w:r>
          </w:p>
        </w:tc>
        <w:tc>
          <w:tcPr>
            <w:tcW w:w="2356" w:type="dxa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El personal de la entidad conoce la importancia de los documentos e interioriza las políticas y directrices concernientes a la gestión de documentos. 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590"/>
        </w:trPr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1B5E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el presupuesto adecuado para atender las necesidades documentales y de archivo. 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que garanticen la disponibilidad y accesibilidad de la información.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personal idóneo y suficiente para atender las necesidades documentales y de archivo de los ciudadanos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comunicación en la entidad para difundir la importancia de la gestión de documentos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1B5E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capacitación y formación internos para la gestión de documentos, articulados con el plan institucional de capacitación.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1B5E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instrumentos archivísticos de descripción y clasificación para sus archivos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El personal hace buen uso de las herramientas tecnológicas destinadas a la administración de la información de la entidad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ha establecido la caracterización de usuarios de acuerdo a sus necesidades de información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iniciativas para fomentar el uso de nuevas tecnologías para optimizar el uso del papel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implementada la estrategia de gobierno en línea -GEL</w:t>
            </w: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063E4">
        <w:trPr>
          <w:trHeight w:val="868"/>
        </w:trPr>
        <w:tc>
          <w:tcPr>
            <w:tcW w:w="3293" w:type="dxa"/>
            <w:vMerge/>
            <w:vAlign w:val="center"/>
          </w:tcPr>
          <w:p w:rsidR="003063E4" w:rsidRPr="005C4376" w:rsidRDefault="003063E4" w:rsidP="002E7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directrices de seguridad de información con relación al recurso humano, al entorno físico y electrónico, el acceso y los sistemas de información.</w:t>
            </w:r>
          </w:p>
          <w:p w:rsidR="003063E4" w:rsidRPr="005C4376" w:rsidRDefault="003063E4" w:rsidP="002E7F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3063E4" w:rsidRPr="005C4376" w:rsidRDefault="003063E4" w:rsidP="002E7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868"/>
        </w:trPr>
        <w:tc>
          <w:tcPr>
            <w:tcW w:w="3293" w:type="dxa"/>
            <w:vMerge w:val="restart"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posee espacios adecuados para el almacenamiento de la documentación  </w:t>
            </w: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y herramientas normalizados para la</w:t>
            </w:r>
            <w:r w:rsidR="00E515AB" w:rsidRPr="005C4376">
              <w:rPr>
                <w:rFonts w:ascii="Arial" w:hAnsi="Arial" w:cs="Arial"/>
                <w:sz w:val="18"/>
                <w:szCs w:val="18"/>
              </w:rPr>
              <w:t xml:space="preserve"> conservación de los archivos y la preservación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a largo plazo de los documentos</w:t>
            </w:r>
            <w:r w:rsidR="00E515AB" w:rsidRPr="005C4376">
              <w:rPr>
                <w:rFonts w:ascii="Arial" w:hAnsi="Arial" w:cs="Arial"/>
                <w:sz w:val="18"/>
                <w:szCs w:val="18"/>
              </w:rPr>
              <w:t xml:space="preserve"> electrónicos</w:t>
            </w:r>
            <w:r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868"/>
        </w:trPr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 esquema de metadatos, integrado a otros sistemas de gestión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C8616A">
        <w:trPr>
          <w:trHeight w:val="469"/>
        </w:trPr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archivos centrales históricos.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rPr>
          <w:trHeight w:val="868"/>
        </w:trPr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conservación y preservación </w:t>
            </w:r>
            <w:r w:rsidR="00E515AB" w:rsidRPr="005C4376">
              <w:rPr>
                <w:rFonts w:ascii="Arial" w:hAnsi="Arial" w:cs="Arial"/>
                <w:sz w:val="18"/>
                <w:szCs w:val="18"/>
              </w:rPr>
              <w:t xml:space="preserve">de los documentos </w:t>
            </w:r>
            <w:r w:rsidRPr="005C4376">
              <w:rPr>
                <w:rFonts w:ascii="Arial" w:hAnsi="Arial" w:cs="Arial"/>
                <w:sz w:val="18"/>
                <w:szCs w:val="18"/>
              </w:rPr>
              <w:t>se basa en la normativa, requisitos legales, administrativos y técnicos que le aplican a la entidad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sistema integrado de conservación -SIC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una infraestructura adecuada para el almacenamiento, conservación y preservación de la documentación física y electrónica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documentados de valoración y disposición final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implementados estándares que garanticen la preservación y conservación de los documentos.</w:t>
            </w:r>
          </w:p>
        </w:tc>
        <w:tc>
          <w:tcPr>
            <w:tcW w:w="2356" w:type="dxa"/>
            <w:vAlign w:val="center"/>
          </w:tcPr>
          <w:p w:rsidR="00376143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migración y conservación normalizados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063E4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modelos o esquemas de continuidad de negocio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asociadas a las herramientas tecnológicas que respaldan la seguridad, usabilidad, accesibilidad, integridad y autenticidad de la información.</w:t>
            </w:r>
          </w:p>
        </w:tc>
        <w:tc>
          <w:tcPr>
            <w:tcW w:w="2356" w:type="dxa"/>
          </w:tcPr>
          <w:p w:rsidR="00E515AB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15AB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143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herramientas tecnológicas acordes a las necesidades de la entidad, las cuales permiten hacer buen uso de los documentos</w:t>
            </w: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acuerdos de confidencialidad y políticas de protección de datos a nivel interno con terceros.</w:t>
            </w: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que permitan adoptar tecnologías que contemplen servicios y contenidos orientado a gestión de los documentos</w:t>
            </w: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C367D9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las aplicaciones son capaces de generar y gestionar documentos de valor archivístico cumpliendo con los procesos establecidos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C367D9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encuentra estandarizada la administración y gestión de la información y los datos en herramientas tecnológicas articuladas con el Sistema de gestión de Seguridad de la información y los procesos archivísticos.</w:t>
            </w:r>
          </w:p>
        </w:tc>
        <w:tc>
          <w:tcPr>
            <w:tcW w:w="2356" w:type="dxa"/>
            <w:vAlign w:val="center"/>
          </w:tcPr>
          <w:p w:rsidR="00376143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C367D9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mecanismos técnicos que permiten mejorar la adquisición, uso y mantenimiento de las herramientas tecnológicas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EA14AB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tecnología asociada al servicio al ciudadano, que le permita la participación e interacción.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EA14AB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modelos para la identificación, evaluación y análisis de riesgos.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F65183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directrices de seguridad de información con relación al recurso humano, al entorno físico y electrónico, el acceso y los sistemas de información.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 gestión documental se encuentra implementado acorde al modelo integrado de planeación.</w:t>
            </w: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articulada la política de gestión documental con los sistemas y modelos de gestión de la entidad</w:t>
            </w: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15AB" w:rsidRPr="005C4376" w:rsidRDefault="00E515AB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3424BE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alianzas estratégicas que permitan mejorar e innovar la función archivística de la entidad</w:t>
            </w:r>
          </w:p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32CDF">
        <w:tc>
          <w:tcPr>
            <w:tcW w:w="3293" w:type="dxa"/>
            <w:vMerge/>
            <w:vAlign w:val="center"/>
          </w:tcPr>
          <w:p w:rsidR="00376143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376143" w:rsidRPr="005C4376" w:rsidRDefault="00376143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 sistema de gestión documental basado en estándares nacionales e internacionales</w:t>
            </w:r>
          </w:p>
        </w:tc>
        <w:tc>
          <w:tcPr>
            <w:tcW w:w="2356" w:type="dxa"/>
            <w:vAlign w:val="center"/>
          </w:tcPr>
          <w:p w:rsidR="00376143" w:rsidRPr="005C4376" w:rsidRDefault="00376143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0C040E">
        <w:tc>
          <w:tcPr>
            <w:tcW w:w="3293" w:type="dxa"/>
            <w:vMerge w:val="restart"/>
            <w:vAlign w:val="center"/>
          </w:tcPr>
          <w:p w:rsidR="00C8616A" w:rsidRPr="005C4376" w:rsidRDefault="000835BF" w:rsidP="00C8616A">
            <w:pPr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posee espacios adecuados para el almacenamiento de la documentación  </w:t>
            </w: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tienen implementadas acciones para la gestión del cambio</w:t>
            </w:r>
          </w:p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0C040E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de mejora continua</w:t>
            </w:r>
          </w:p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0C040E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instancias asesoras que formulen lineamientos para la aplicación de la función archivística de la entidad</w:t>
            </w:r>
          </w:p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0C040E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tienen identificados los roles y responsabilidades del personal y las áreas frente a los documentos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alta dirección está comprometida con el </w:t>
            </w:r>
            <w:r w:rsidR="00E515AB" w:rsidRPr="005C4376">
              <w:rPr>
                <w:rFonts w:ascii="Arial" w:hAnsi="Arial" w:cs="Arial"/>
                <w:sz w:val="18"/>
                <w:szCs w:val="18"/>
              </w:rPr>
              <w:t>desarrollo de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la función archivística de la entidad.</w:t>
            </w:r>
          </w:p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A667C0">
        <w:tc>
          <w:tcPr>
            <w:tcW w:w="3293" w:type="dxa"/>
            <w:vMerge w:val="restart"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cuenta con el presupuesto </w:t>
            </w:r>
            <w:r w:rsidR="00A136D2" w:rsidRPr="005C4376">
              <w:rPr>
                <w:rFonts w:ascii="Arial" w:hAnsi="Arial" w:cs="Arial"/>
                <w:sz w:val="18"/>
                <w:szCs w:val="18"/>
              </w:rPr>
              <w:t>para dar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cumplimiento a la normatividad archivística.</w:t>
            </w: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considera el ciclo vital de los documentos integrando aspectos administrativos, legales funcionales y técnicos.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A667C0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todos los instrumentos archivísticos socializados e implementados.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B23B81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procesos de seguimiento evaluación y mejora para la gestión de documentos. 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A667C0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tiene establecida la política de gestión documental. 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A667C0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Los instrumentos archivísticos involucran la documentación electrónica.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y flujos documentales normalizados y medibles.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documentan procesos o actividades de gestión de documentos. 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la infraestructura adecuada para resolver las necesidades documentales y de archivo. 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El personal de la entidad conoce la importancia de los documentos e interioriza las políticas y directrices concernientes a la gestión de documentos.  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el presupuesto adecuado para atender las necesidades documentales y de archivo. 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DE5E0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que garanticen la disponibilidad y accesibilidad de la información.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925F3B">
        <w:tc>
          <w:tcPr>
            <w:tcW w:w="3293" w:type="dxa"/>
            <w:vMerge w:val="restart"/>
            <w:vAlign w:val="center"/>
          </w:tcPr>
          <w:p w:rsidR="00C8616A" w:rsidRPr="005C4376" w:rsidRDefault="00376143" w:rsidP="00C8616A">
            <w:pPr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cuenta con el presupuesto </w:t>
            </w:r>
            <w:proofErr w:type="gramStart"/>
            <w:r w:rsidRPr="005C4376">
              <w:rPr>
                <w:rFonts w:ascii="Arial" w:hAnsi="Arial" w:cs="Arial"/>
                <w:sz w:val="18"/>
                <w:szCs w:val="18"/>
              </w:rPr>
              <w:t>para  dar</w:t>
            </w:r>
            <w:proofErr w:type="gramEnd"/>
            <w:r w:rsidRPr="005C4376">
              <w:rPr>
                <w:rFonts w:ascii="Arial" w:hAnsi="Arial" w:cs="Arial"/>
                <w:sz w:val="18"/>
                <w:szCs w:val="18"/>
              </w:rPr>
              <w:t xml:space="preserve"> cumplimiento a la normatividad archivística</w:t>
            </w: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personal idóneo y suficiente para atender las necesidades documentales y de archivo de los ciudadanos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925F3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comunicación en la entidad para difundir la importancia de la gestión de documentos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925F3B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capacitación y formación internos para la gestión de documentos, articulados con el plan institucional de capacitación.</w:t>
            </w:r>
          </w:p>
        </w:tc>
        <w:tc>
          <w:tcPr>
            <w:tcW w:w="2356" w:type="dxa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cuenta con instrumentos archivísticos de </w:t>
            </w:r>
            <w:r w:rsidR="00E515AB" w:rsidRPr="005C4376">
              <w:rPr>
                <w:rFonts w:ascii="Arial" w:hAnsi="Arial" w:cs="Arial"/>
                <w:sz w:val="18"/>
                <w:szCs w:val="18"/>
              </w:rPr>
              <w:t>descripción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y clasificación para sus archivos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El personal hace buen uso de las herramientas tecnológicas destinadas a la administración de la información de la entidad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ha establecido la caracterización de usuarios de acuerdo a sus necesidades de información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iniciativas para fomentar el uso de nuevas tecnologías para optimizar el uso del papel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implementada la estrategia de gobierno en línea -GEL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directrices de seguridad de información con relación al recurso humano, al entorno físico y electrónico, el acceso y los sistemas de información.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y herramientas normalizados para la preservación y conservación a largo plazo de los documentos.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 esquema de metadatos, integrado a otros sistemas de gestión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archivos centrales históricos.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 conservación y preservación se basa en la normativa, requisitos legales, administrativos y técnicos que le aplican a la entidad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sistema integrado de conservación -SIC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una infraestructura adecuada para el almacenamiento, conservación y preservación de la documentación física y electrónica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C8616A" w:rsidRPr="005C4376" w:rsidRDefault="00C8616A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C8616A" w:rsidRPr="005C4376" w:rsidRDefault="00C8616A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documentados de valoración y disposición final</w:t>
            </w:r>
          </w:p>
        </w:tc>
        <w:tc>
          <w:tcPr>
            <w:tcW w:w="2356" w:type="dxa"/>
            <w:vAlign w:val="center"/>
          </w:tcPr>
          <w:p w:rsidR="00C8616A" w:rsidRPr="005C4376" w:rsidRDefault="00C8616A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 w:val="restart"/>
            <w:vAlign w:val="center"/>
          </w:tcPr>
          <w:p w:rsidR="000835BF" w:rsidRPr="005C4376" w:rsidRDefault="000835BF" w:rsidP="00C8616A">
            <w:pPr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La Industria de Licores del Valle no cuenta con el presupuesto para </w:t>
            </w:r>
            <w:proofErr w:type="gramStart"/>
            <w:r w:rsidRPr="005C4376">
              <w:rPr>
                <w:rFonts w:ascii="Arial" w:hAnsi="Arial" w:cs="Arial"/>
                <w:sz w:val="18"/>
                <w:szCs w:val="18"/>
              </w:rPr>
              <w:t>la</w:t>
            </w:r>
            <w:proofErr w:type="gramEnd"/>
            <w:r w:rsidRPr="005C4376">
              <w:rPr>
                <w:rFonts w:ascii="Arial" w:hAnsi="Arial" w:cs="Arial"/>
                <w:sz w:val="18"/>
                <w:szCs w:val="18"/>
              </w:rPr>
              <w:t xml:space="preserve"> dar cumplimiento a la normatividad archivística.</w:t>
            </w:r>
          </w:p>
        </w:tc>
        <w:tc>
          <w:tcPr>
            <w:tcW w:w="3469" w:type="dxa"/>
          </w:tcPr>
          <w:p w:rsidR="000835BF" w:rsidRPr="005C4376" w:rsidRDefault="000835BF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implementados estándares que garanticen la preservación y conservación de los documentos.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esquemas de migración y conservación normalizados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C861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C861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modelos o esquemas de continuidad de negocio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C861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asociadas a las herramientas tecnológicas que respaldan la seguridad, usabilidad, accesibilidad, integridad y autenticidad de la información.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herramientas tecnológicas acordes a las necesidades de la entidad, las cuales permiten hacer buen uso de los documentos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acuerdos de confidencialidad y políticas de protección de datos a nivel interno con terceros.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políticas que permitan adoptar tecnologías que contemplen servicios y contenidos orientado a gestión de los documentos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las aplicaciones son capaces de generar y gestionar documentos de valor archivístico cumpliendo con los procesos establecidos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encuentra estandarizada la administración y gestión de la información y los datos en herramientas tecnológicas articuladas con el Sistema de gestión de Seguridad de la información y los procesos archivísticos.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mecanismos técnicos que permiten mejorar la adquisición, uso y mantenimiento de las herramientas tecnológicas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las aplicaciones son capaces de generar y gestionar documentos de valor archivístico cumpliendo con los procesos establecidos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encuentra estandarizada la administración y gestión de la información y los datos en herramientas tecnológicas articuladas con el Sistema de gestión de Seguridad de la información y los procesos archivísticos.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mecanismos técnicos que permiten mejorar la adquisición, uso y mantenimiento de las herramientas tecnológicas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tecnología asociada al servicio al ciudadano, que le permita la participación e interacción.</w:t>
            </w: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modelos para la identificación, evaluación y análisis de riesgos.</w:t>
            </w:r>
          </w:p>
          <w:p w:rsidR="005A3FBB" w:rsidRPr="005C4376" w:rsidRDefault="005A3FBB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directrices de seguridad de información con relación al recurso humano, al entorno físico y electrónico, el acceso y los sistemas de información.</w:t>
            </w:r>
          </w:p>
          <w:p w:rsidR="005A3FBB" w:rsidRPr="005C4376" w:rsidRDefault="005A3FBB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 gestión documental se encuentra implementado acorde al modelo integrado de planeación.</w:t>
            </w:r>
          </w:p>
          <w:p w:rsidR="005A3FBB" w:rsidRPr="005C4376" w:rsidRDefault="005A3FBB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 articulada la política de gestión documental con los sistemas y modelos de gestión de la entidad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alianzas estratégicas que permitan mejorar e innovar la función archivística de la entidad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 xml:space="preserve">Se aplica el marco legal y normativo </w:t>
            </w:r>
            <w:r w:rsidR="00BA711A" w:rsidRPr="005C4376">
              <w:rPr>
                <w:rFonts w:ascii="Arial" w:hAnsi="Arial" w:cs="Arial"/>
                <w:sz w:val="18"/>
                <w:szCs w:val="18"/>
              </w:rPr>
              <w:t>concerniente a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11A" w:rsidRPr="005C4376">
              <w:rPr>
                <w:rFonts w:ascii="Arial" w:hAnsi="Arial" w:cs="Arial"/>
                <w:sz w:val="18"/>
                <w:szCs w:val="18"/>
              </w:rPr>
              <w:t>la función</w:t>
            </w:r>
            <w:r w:rsidRPr="005C4376">
              <w:rPr>
                <w:rFonts w:ascii="Arial" w:hAnsi="Arial" w:cs="Arial"/>
                <w:sz w:val="18"/>
                <w:szCs w:val="18"/>
              </w:rPr>
              <w:t xml:space="preserve"> archivística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un sistema de gestión documental basado en estándares nacionales e internacionales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tienen implementadas acciones para la gestión del cambio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procesos de mejora continua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cuenta con instancias asesoras que formulen lineamientos para la aplicación de la función archivística de la entidad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Se tienen identificados los roles y responsabilidades del personal y las áreas frente a los documentos</w:t>
            </w:r>
            <w:r w:rsidR="005A3FBB" w:rsidRPr="005C43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C4376" w:rsidRPr="005C4376" w:rsidTr="00874F42">
        <w:tc>
          <w:tcPr>
            <w:tcW w:w="3293" w:type="dxa"/>
            <w:vMerge/>
            <w:vAlign w:val="center"/>
          </w:tcPr>
          <w:p w:rsidR="000835BF" w:rsidRPr="005C4376" w:rsidRDefault="000835BF" w:rsidP="0008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9" w:type="dxa"/>
          </w:tcPr>
          <w:p w:rsidR="000835BF" w:rsidRPr="005C4376" w:rsidRDefault="000835BF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376">
              <w:rPr>
                <w:rFonts w:ascii="Arial" w:hAnsi="Arial" w:cs="Arial"/>
                <w:sz w:val="18"/>
                <w:szCs w:val="18"/>
              </w:rPr>
              <w:t>La alta dirección está comprometida con el desarrollo de la función archivística de la entidad.</w:t>
            </w:r>
          </w:p>
          <w:p w:rsidR="005A3FBB" w:rsidRPr="005C4376" w:rsidRDefault="005A3FBB" w:rsidP="000835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:rsidR="000835BF" w:rsidRPr="005C4376" w:rsidRDefault="000835BF" w:rsidP="0008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53CE" w:rsidRPr="005C4376" w:rsidRDefault="004253CE" w:rsidP="004253CE">
      <w:pPr>
        <w:rPr>
          <w:rFonts w:ascii="Arial" w:hAnsi="Arial" w:cs="Arial"/>
          <w:sz w:val="18"/>
          <w:szCs w:val="18"/>
        </w:rPr>
      </w:pPr>
    </w:p>
    <w:p w:rsidR="004253CE" w:rsidRPr="005C4376" w:rsidRDefault="004253CE" w:rsidP="004253CE">
      <w:pPr>
        <w:jc w:val="both"/>
        <w:rPr>
          <w:rFonts w:ascii="Arial" w:hAnsi="Arial" w:cs="Arial"/>
          <w:sz w:val="18"/>
          <w:szCs w:val="18"/>
        </w:rPr>
      </w:pPr>
      <w:r w:rsidRPr="005C4376">
        <w:rPr>
          <w:rFonts w:ascii="Arial" w:hAnsi="Arial" w:cs="Arial"/>
          <w:sz w:val="18"/>
          <w:szCs w:val="18"/>
        </w:rPr>
        <w:t>Nota: Se debe considerar como un impacto y se marca con asterisco, cuando el aspecto crítico tiene una solución directa con el desarrollo o implementación del criterio de evaluación.</w:t>
      </w:r>
    </w:p>
    <w:p w:rsidR="004253CE" w:rsidRPr="005C4376" w:rsidRDefault="00D0456F" w:rsidP="00B23EB6">
      <w:pPr>
        <w:pStyle w:val="Ttulo1"/>
        <w:keepLines/>
        <w:tabs>
          <w:tab w:val="num" w:pos="0"/>
        </w:tabs>
        <w:suppressAutoHyphens/>
        <w:spacing w:before="480"/>
        <w:jc w:val="both"/>
        <w:rPr>
          <w:rFonts w:cs="Arial"/>
          <w:color w:val="auto"/>
          <w:sz w:val="20"/>
        </w:rPr>
      </w:pPr>
      <w:bookmarkStart w:id="20" w:name="__RefHeading___Toc408166539"/>
      <w:bookmarkStart w:id="21" w:name="_Toc435651898"/>
      <w:bookmarkStart w:id="22" w:name="_Toc213925273"/>
      <w:r w:rsidRPr="005C4376">
        <w:rPr>
          <w:rFonts w:cs="Arial"/>
          <w:color w:val="auto"/>
          <w:sz w:val="20"/>
        </w:rPr>
        <w:t>4. FORMULACIÓN</w:t>
      </w:r>
      <w:r w:rsidR="004253CE" w:rsidRPr="005C4376">
        <w:rPr>
          <w:rFonts w:cs="Arial"/>
          <w:color w:val="auto"/>
          <w:sz w:val="20"/>
        </w:rPr>
        <w:t xml:space="preserve"> DE LA VISI</w:t>
      </w:r>
      <w:r w:rsidR="006E750E" w:rsidRPr="005C4376">
        <w:rPr>
          <w:rFonts w:cs="Arial"/>
          <w:color w:val="auto"/>
          <w:sz w:val="20"/>
        </w:rPr>
        <w:t>Ó</w:t>
      </w:r>
      <w:r w:rsidR="004253CE" w:rsidRPr="005C4376">
        <w:rPr>
          <w:rFonts w:cs="Arial"/>
          <w:color w:val="auto"/>
          <w:sz w:val="20"/>
        </w:rPr>
        <w:t>N ESTRAT</w:t>
      </w:r>
      <w:r w:rsidR="006E750E" w:rsidRPr="005C4376">
        <w:rPr>
          <w:rFonts w:cs="Arial"/>
          <w:color w:val="auto"/>
          <w:sz w:val="20"/>
        </w:rPr>
        <w:t>É</w:t>
      </w:r>
      <w:r w:rsidR="004253CE" w:rsidRPr="005C4376">
        <w:rPr>
          <w:rFonts w:cs="Arial"/>
          <w:color w:val="auto"/>
          <w:sz w:val="20"/>
        </w:rPr>
        <w:t>GICA DEL PLAN INSTITUCIONAL DE ARCHIVOS PINAR</w:t>
      </w:r>
      <w:bookmarkEnd w:id="20"/>
      <w:bookmarkEnd w:id="21"/>
      <w:bookmarkEnd w:id="22"/>
      <w:r w:rsidR="004253CE" w:rsidRPr="005C4376">
        <w:rPr>
          <w:rFonts w:cs="Arial"/>
          <w:color w:val="auto"/>
          <w:sz w:val="20"/>
        </w:rPr>
        <w:t xml:space="preserve"> </w:t>
      </w:r>
    </w:p>
    <w:p w:rsidR="00B23EB6" w:rsidRPr="005C4376" w:rsidRDefault="00B23EB6" w:rsidP="00B23EB6"/>
    <w:p w:rsidR="004253CE" w:rsidRPr="005C4376" w:rsidRDefault="004253CE" w:rsidP="004253CE">
      <w:pPr>
        <w:pStyle w:val="Textoindependiente"/>
        <w:rPr>
          <w:rFonts w:ascii="Arial" w:hAnsi="Arial" w:cs="Arial"/>
          <w:sz w:val="20"/>
          <w:lang w:val="es-CO"/>
        </w:rPr>
      </w:pPr>
      <w:r w:rsidRPr="005C4376">
        <w:rPr>
          <w:rFonts w:ascii="Arial" w:hAnsi="Arial" w:cs="Arial"/>
          <w:sz w:val="20"/>
          <w:lang w:val="es-CO"/>
        </w:rPr>
        <w:t>Para la formulación estratégica, se tomaron como base los aspectos críticos y ejes articuladores con mayor sumatoria de impacto.</w:t>
      </w:r>
    </w:p>
    <w:p w:rsidR="00B23EB6" w:rsidRPr="005C4376" w:rsidRDefault="00B23EB6" w:rsidP="004253CE">
      <w:pPr>
        <w:pStyle w:val="Textoindependiente"/>
        <w:rPr>
          <w:rFonts w:ascii="Arial" w:hAnsi="Arial" w:cs="Arial"/>
          <w:szCs w:val="24"/>
          <w:lang w:val="es-CO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2"/>
        <w:gridCol w:w="1276"/>
        <w:gridCol w:w="1276"/>
        <w:gridCol w:w="1275"/>
        <w:gridCol w:w="1172"/>
        <w:gridCol w:w="993"/>
        <w:gridCol w:w="850"/>
      </w:tblGrid>
      <w:tr w:rsidR="005C4376" w:rsidRPr="005C4376" w:rsidTr="00DF3E39">
        <w:trPr>
          <w:trHeight w:val="757"/>
        </w:trPr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ASPECTOS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CRÍTICOS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23EB6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ADMINISTRA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CIÓN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ARCHIVO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ACCESO A LA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INFORMACIÓN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PRESERVA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CIÓN DE LA INFORMACIÓN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ASPECTOS</w:t>
            </w:r>
          </w:p>
          <w:p w:rsidR="00B23EB6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TECNOLÓGI</w:t>
            </w:r>
          </w:p>
          <w:p w:rsidR="004253CE" w:rsidRPr="005C4376" w:rsidRDefault="004253CE" w:rsidP="00B23E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COS</w:t>
            </w:r>
            <w:r w:rsidR="00B23EB6" w:rsidRPr="005C437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C4376">
              <w:rPr>
                <w:rFonts w:ascii="Arial" w:hAnsi="Arial" w:cs="Arial"/>
                <w:b/>
                <w:sz w:val="16"/>
                <w:szCs w:val="16"/>
              </w:rPr>
              <w:t>DE SEGURIDAD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FORTALECI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MIENTO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Y ARTICULA</w:t>
            </w:r>
          </w:p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CIÓN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5C4376" w:rsidRPr="005C4376" w:rsidTr="00DF3E39">
        <w:trPr>
          <w:trHeight w:val="861"/>
        </w:trPr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755" w:rsidRPr="005C4376" w:rsidRDefault="004253CE" w:rsidP="002E7F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La Industria de Licores del Valle no posee espacios adecuados para el almacenamiento de la documentación</w:t>
            </w:r>
          </w:p>
          <w:p w:rsidR="004253CE" w:rsidRPr="005C4376" w:rsidRDefault="004253CE" w:rsidP="002E7F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CE" w:rsidRPr="005C4376" w:rsidRDefault="00C62E4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3</w:t>
            </w:r>
            <w:r w:rsidR="00013748"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3</w:t>
            </w:r>
          </w:p>
        </w:tc>
      </w:tr>
      <w:tr w:rsidR="005C4376" w:rsidRPr="005C4376" w:rsidTr="00DF3E39">
        <w:trPr>
          <w:trHeight w:val="271"/>
        </w:trPr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La Industria de Licores del Valle no cuenta con el presupuesto para dar cumplimiento a la normatividad archivística.</w:t>
            </w:r>
          </w:p>
          <w:p w:rsidR="00434755" w:rsidRPr="005C4376" w:rsidRDefault="00434755" w:rsidP="002E7F8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31</w:t>
            </w:r>
          </w:p>
        </w:tc>
      </w:tr>
      <w:tr w:rsidR="004253CE" w:rsidRPr="005C4376" w:rsidTr="00DF3E39">
        <w:trPr>
          <w:trHeight w:val="271"/>
        </w:trPr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</w:t>
            </w:r>
            <w:r w:rsidR="00013748"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</w:t>
            </w:r>
            <w:r w:rsidR="009A7ED6"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013748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</w:tc>
      </w:tr>
    </w:tbl>
    <w:p w:rsidR="004253CE" w:rsidRPr="005C4376" w:rsidRDefault="004253CE" w:rsidP="004253CE">
      <w:pPr>
        <w:jc w:val="both"/>
        <w:rPr>
          <w:rFonts w:ascii="Arial" w:hAnsi="Arial" w:cs="Arial"/>
          <w:sz w:val="18"/>
          <w:szCs w:val="18"/>
        </w:rPr>
      </w:pPr>
    </w:p>
    <w:p w:rsidR="00E40849" w:rsidRPr="005C4376" w:rsidRDefault="00E40849" w:rsidP="004253CE">
      <w:pPr>
        <w:jc w:val="both"/>
        <w:rPr>
          <w:rFonts w:ascii="Arial" w:hAnsi="Arial" w:cs="Arial"/>
        </w:rPr>
      </w:pPr>
    </w:p>
    <w:p w:rsidR="00E40849" w:rsidRPr="005C4376" w:rsidRDefault="00E40849" w:rsidP="004253CE">
      <w:pPr>
        <w:jc w:val="both"/>
        <w:rPr>
          <w:rFonts w:ascii="Arial" w:hAnsi="Arial" w:cs="Arial"/>
        </w:rPr>
      </w:pPr>
    </w:p>
    <w:p w:rsidR="004253CE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La priorización de los aspectos críticos y ejes articuladores se hará con base en la identificación de aquellos con mayor valor en la sumatoria lo que indica que tienen un alto impacto dentro de la entidad; el resultado es el siguiente: </w:t>
      </w:r>
    </w:p>
    <w:p w:rsidR="00B23EB6" w:rsidRPr="005C4376" w:rsidRDefault="00B23EB6" w:rsidP="004253CE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61"/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1586"/>
        <w:gridCol w:w="2624"/>
        <w:gridCol w:w="1598"/>
      </w:tblGrid>
      <w:tr w:rsidR="005C4376" w:rsidRPr="005C4376" w:rsidTr="001F1276">
        <w:trPr>
          <w:trHeight w:val="750"/>
          <w:jc w:val="center"/>
        </w:trPr>
        <w:tc>
          <w:tcPr>
            <w:tcW w:w="3748" w:type="dxa"/>
            <w:shd w:val="clear" w:color="auto" w:fill="F2F2F2"/>
            <w:vAlign w:val="center"/>
          </w:tcPr>
          <w:p w:rsidR="004253CE" w:rsidRPr="005C4376" w:rsidRDefault="004253CE" w:rsidP="000137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ASPECTOS CRÍTICOS</w:t>
            </w:r>
          </w:p>
        </w:tc>
        <w:tc>
          <w:tcPr>
            <w:tcW w:w="1586" w:type="dxa"/>
            <w:shd w:val="clear" w:color="auto" w:fill="F2F2F2"/>
            <w:vAlign w:val="center"/>
          </w:tcPr>
          <w:p w:rsidR="004253CE" w:rsidRPr="005C4376" w:rsidRDefault="004253CE" w:rsidP="000137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2624" w:type="dxa"/>
            <w:shd w:val="clear" w:color="auto" w:fill="F2F2F2"/>
            <w:vAlign w:val="center"/>
          </w:tcPr>
          <w:p w:rsidR="004253CE" w:rsidRPr="005C4376" w:rsidRDefault="004253CE" w:rsidP="000137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EJES ARTICULADORES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253CE" w:rsidRPr="005C4376" w:rsidRDefault="004253CE" w:rsidP="000137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5C4376" w:rsidRPr="005C4376" w:rsidTr="001F1276">
        <w:trPr>
          <w:trHeight w:val="1479"/>
          <w:jc w:val="center"/>
        </w:trPr>
        <w:tc>
          <w:tcPr>
            <w:tcW w:w="3748" w:type="dxa"/>
            <w:vAlign w:val="center"/>
          </w:tcPr>
          <w:p w:rsidR="005A3FBB" w:rsidRPr="005C4376" w:rsidRDefault="005A3FBB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3FBB" w:rsidRPr="005C4376" w:rsidRDefault="005A3FBB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La Industria de Licores del Valle no cuenta con el presupuesto </w:t>
            </w:r>
            <w:r w:rsidR="009A7ED6" w:rsidRPr="005C4376">
              <w:rPr>
                <w:rFonts w:ascii="Arial" w:hAnsi="Arial" w:cs="Arial"/>
                <w:sz w:val="16"/>
                <w:szCs w:val="16"/>
              </w:rPr>
              <w:t>para dar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cumplimiento a la normatividad archivística.</w:t>
            </w:r>
          </w:p>
          <w:p w:rsidR="00434755" w:rsidRPr="005C4376" w:rsidRDefault="00434755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4755" w:rsidRPr="005C4376" w:rsidRDefault="00434755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4253CE" w:rsidRPr="005C4376" w:rsidRDefault="00013748" w:rsidP="0001374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31</w:t>
            </w:r>
          </w:p>
        </w:tc>
        <w:tc>
          <w:tcPr>
            <w:tcW w:w="2624" w:type="dxa"/>
            <w:vAlign w:val="center"/>
          </w:tcPr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PRESERVACION DE LA INFORMACIÓN</w:t>
            </w:r>
          </w:p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ADMINISTRACION DE ARCHIVOS</w:t>
            </w:r>
          </w:p>
        </w:tc>
        <w:tc>
          <w:tcPr>
            <w:tcW w:w="1598" w:type="dxa"/>
            <w:vAlign w:val="center"/>
          </w:tcPr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4253CE" w:rsidRPr="005C4376" w:rsidRDefault="009A7ED6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14</w:t>
            </w:r>
          </w:p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</w:tc>
      </w:tr>
      <w:tr w:rsidR="005C4376" w:rsidRPr="005C4376" w:rsidTr="001F1276">
        <w:trPr>
          <w:trHeight w:val="1742"/>
          <w:jc w:val="center"/>
        </w:trPr>
        <w:tc>
          <w:tcPr>
            <w:tcW w:w="3748" w:type="dxa"/>
            <w:vAlign w:val="center"/>
          </w:tcPr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La Industria de Licores del Valle no posee espacios adecuados para el almacenamiento de la documentación</w:t>
            </w:r>
            <w:r w:rsidR="00AF745E" w:rsidRPr="005C4376">
              <w:rPr>
                <w:rFonts w:ascii="Arial" w:hAnsi="Arial" w:cs="Arial"/>
                <w:sz w:val="16"/>
                <w:szCs w:val="16"/>
              </w:rPr>
              <w:t>. Actualización de los inventarios documentales</w:t>
            </w:r>
          </w:p>
          <w:p w:rsidR="00434755" w:rsidRPr="005C4376" w:rsidRDefault="00434755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4755" w:rsidRPr="005C4376" w:rsidRDefault="00434755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4253CE" w:rsidRPr="005C4376" w:rsidRDefault="00013748" w:rsidP="0001374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33</w:t>
            </w:r>
          </w:p>
        </w:tc>
        <w:tc>
          <w:tcPr>
            <w:tcW w:w="2624" w:type="dxa"/>
            <w:vAlign w:val="center"/>
          </w:tcPr>
          <w:p w:rsidR="004253CE" w:rsidRPr="005C4376" w:rsidRDefault="004253CE" w:rsidP="0001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ADMINISTRACIÓN DE</w:t>
            </w:r>
          </w:p>
          <w:p w:rsidR="00013748" w:rsidRPr="005C4376" w:rsidRDefault="004253CE" w:rsidP="0001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ARCHIVOS</w:t>
            </w:r>
          </w:p>
          <w:p w:rsidR="00013748" w:rsidRPr="005C4376" w:rsidRDefault="004253CE" w:rsidP="0001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4253CE" w:rsidRPr="005C4376" w:rsidRDefault="004253CE" w:rsidP="00013748">
            <w:pPr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  ACCESO A LA INFORMACION</w:t>
            </w:r>
          </w:p>
          <w:p w:rsidR="004253CE" w:rsidRPr="005C4376" w:rsidRDefault="004253CE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PRESERVACION DE LA INFORMACIÓN</w:t>
            </w:r>
          </w:p>
        </w:tc>
        <w:tc>
          <w:tcPr>
            <w:tcW w:w="1598" w:type="dxa"/>
            <w:vAlign w:val="center"/>
          </w:tcPr>
          <w:p w:rsidR="004253CE" w:rsidRPr="005C4376" w:rsidRDefault="009A7ED6" w:rsidP="00013748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2</w:t>
            </w:r>
            <w:r w:rsidR="00013748"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>2</w:t>
            </w:r>
          </w:p>
        </w:tc>
      </w:tr>
    </w:tbl>
    <w:p w:rsidR="004253CE" w:rsidRPr="005C4376" w:rsidRDefault="00D0456F" w:rsidP="004253CE">
      <w:pPr>
        <w:pStyle w:val="Ttulo1"/>
        <w:keepLines/>
        <w:tabs>
          <w:tab w:val="num" w:pos="0"/>
        </w:tabs>
        <w:suppressAutoHyphens/>
        <w:spacing w:before="480"/>
        <w:jc w:val="both"/>
        <w:rPr>
          <w:rFonts w:cs="Arial"/>
          <w:color w:val="auto"/>
          <w:sz w:val="20"/>
        </w:rPr>
      </w:pPr>
      <w:bookmarkStart w:id="23" w:name="_Toc435651899"/>
      <w:bookmarkStart w:id="24" w:name="_Toc213925274"/>
      <w:r w:rsidRPr="005C4376">
        <w:rPr>
          <w:rFonts w:cs="Arial"/>
          <w:color w:val="auto"/>
          <w:sz w:val="20"/>
        </w:rPr>
        <w:t xml:space="preserve">5. </w:t>
      </w:r>
      <w:r w:rsidR="004253CE" w:rsidRPr="005C4376">
        <w:rPr>
          <w:rFonts w:cs="Arial"/>
          <w:color w:val="auto"/>
          <w:sz w:val="20"/>
        </w:rPr>
        <w:t>FORMULACIÓN DE LOS OBJETIVOS</w:t>
      </w:r>
      <w:bookmarkEnd w:id="23"/>
      <w:bookmarkEnd w:id="24"/>
      <w:r w:rsidR="004253CE" w:rsidRPr="005C4376">
        <w:rPr>
          <w:rFonts w:cs="Arial"/>
          <w:color w:val="auto"/>
          <w:sz w:val="20"/>
        </w:rPr>
        <w:t xml:space="preserve"> </w:t>
      </w:r>
    </w:p>
    <w:p w:rsidR="004253CE" w:rsidRPr="005C4376" w:rsidRDefault="004253CE" w:rsidP="004253CE">
      <w:pPr>
        <w:jc w:val="both"/>
        <w:rPr>
          <w:rFonts w:ascii="Arial" w:hAnsi="Arial" w:cs="Arial"/>
        </w:rPr>
      </w:pPr>
    </w:p>
    <w:p w:rsidR="004253CE" w:rsidRPr="005C4376" w:rsidRDefault="004253CE" w:rsidP="004253CE">
      <w:pPr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 xml:space="preserve">Para la formulación de los objetivos se tomaron como base los aspectos críticos y ejes articuladores incluidos en la visión estratégica con el siguiente resultado: </w:t>
      </w:r>
    </w:p>
    <w:p w:rsidR="004253CE" w:rsidRPr="005C4376" w:rsidRDefault="004253CE" w:rsidP="004253CE">
      <w:pPr>
        <w:pStyle w:val="Encabezado"/>
        <w:jc w:val="center"/>
        <w:rPr>
          <w:rFonts w:ascii="Arial" w:hAnsi="Arial" w:cs="Arial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4394"/>
      </w:tblGrid>
      <w:tr w:rsidR="005C4376" w:rsidRPr="005C4376" w:rsidTr="000E74FA">
        <w:trPr>
          <w:trHeight w:val="287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53CE" w:rsidRPr="005C4376" w:rsidRDefault="004253CE" w:rsidP="000E74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  <w:lang w:val="es-MX" w:eastAsia="es-MX"/>
              </w:rPr>
              <w:t>ASPECTOS CRÍTICOS / EJES ARTICULADORES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53CE" w:rsidRPr="005C4376" w:rsidRDefault="004253CE" w:rsidP="002E7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  <w:lang w:val="es-MX" w:eastAsia="es-MX"/>
              </w:rPr>
              <w:t>OBJETIVOS</w:t>
            </w:r>
          </w:p>
        </w:tc>
      </w:tr>
      <w:tr w:rsidR="005C4376" w:rsidRPr="005C4376" w:rsidTr="00486196">
        <w:trPr>
          <w:trHeight w:val="715"/>
        </w:trPr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34755" w:rsidRPr="005C4376" w:rsidRDefault="004253CE" w:rsidP="00486196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La Industria de Licores del Valle no cuenta con el presupuesto </w:t>
            </w:r>
            <w:r w:rsidR="00486196" w:rsidRPr="005C4376">
              <w:rPr>
                <w:rFonts w:ascii="Arial" w:hAnsi="Arial" w:cs="Arial"/>
                <w:sz w:val="16"/>
                <w:szCs w:val="16"/>
              </w:rPr>
              <w:t>para dar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cumplimiento a la normatividad archivística.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253CE" w:rsidRPr="005C4376" w:rsidRDefault="004253CE" w:rsidP="0043475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Contar con el </w:t>
            </w:r>
            <w:r w:rsidRPr="005C4376">
              <w:rPr>
                <w:rFonts w:ascii="Arial" w:hAnsi="Arial" w:cs="Arial"/>
                <w:sz w:val="16"/>
                <w:szCs w:val="16"/>
              </w:rPr>
              <w:t>presupuesto para dar cumplimiento a la normatividad archivística.</w:t>
            </w:r>
          </w:p>
        </w:tc>
      </w:tr>
      <w:tr w:rsidR="004253CE" w:rsidRPr="005C4376" w:rsidTr="000E74FA">
        <w:trPr>
          <w:trHeight w:val="1392"/>
        </w:trPr>
        <w:tc>
          <w:tcPr>
            <w:tcW w:w="4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253CE" w:rsidRPr="005C4376" w:rsidRDefault="004253CE" w:rsidP="000E74FA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La Industria de Licores del Valle no posee espacios adecuados para el almacenamiento de la </w:t>
            </w:r>
            <w:r w:rsidR="00CD4484" w:rsidRPr="005C4376">
              <w:rPr>
                <w:rFonts w:ascii="Arial" w:hAnsi="Arial" w:cs="Arial"/>
                <w:sz w:val="16"/>
                <w:szCs w:val="16"/>
              </w:rPr>
              <w:t>documentación</w:t>
            </w:r>
            <w:r w:rsidR="000E74FA" w:rsidRPr="005C4376">
              <w:rPr>
                <w:rFonts w:ascii="Arial" w:hAnsi="Arial" w:cs="Arial"/>
                <w:sz w:val="16"/>
                <w:szCs w:val="16"/>
              </w:rPr>
              <w:t>. La falta de</w:t>
            </w:r>
            <w:r w:rsidR="00AF745E" w:rsidRPr="005C4376">
              <w:rPr>
                <w:rFonts w:ascii="Arial" w:hAnsi="Arial" w:cs="Arial"/>
                <w:sz w:val="16"/>
                <w:szCs w:val="16"/>
              </w:rPr>
              <w:t xml:space="preserve"> actualización de inventarios documentales</w:t>
            </w:r>
            <w:r w:rsidR="000E74FA" w:rsidRPr="005C4376">
              <w:rPr>
                <w:rFonts w:ascii="Arial" w:hAnsi="Arial" w:cs="Arial"/>
                <w:sz w:val="16"/>
                <w:szCs w:val="16"/>
              </w:rPr>
              <w:t xml:space="preserve"> y la realización de las transferencias documentales primarias y secundarias</w:t>
            </w:r>
            <w:r w:rsidR="00434755" w:rsidRPr="005C4376">
              <w:rPr>
                <w:rFonts w:ascii="Arial" w:hAnsi="Arial" w:cs="Arial"/>
                <w:sz w:val="16"/>
                <w:szCs w:val="16"/>
              </w:rPr>
              <w:t>.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53D0A" w:rsidRPr="005C4376" w:rsidRDefault="004253CE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Contar con 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espacios adecuados para el almacenamiento de la </w:t>
            </w:r>
            <w:r w:rsidR="00CD4484" w:rsidRPr="005C4376">
              <w:rPr>
                <w:rFonts w:ascii="Arial" w:hAnsi="Arial" w:cs="Arial"/>
                <w:sz w:val="16"/>
                <w:szCs w:val="16"/>
              </w:rPr>
              <w:t>documentación para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su conservación</w:t>
            </w:r>
            <w:r w:rsidR="006E750E" w:rsidRPr="005C437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D4484" w:rsidRPr="005C4376">
              <w:rPr>
                <w:rFonts w:ascii="Arial" w:hAnsi="Arial" w:cs="Arial"/>
                <w:sz w:val="16"/>
                <w:szCs w:val="16"/>
              </w:rPr>
              <w:t>preservación</w:t>
            </w:r>
            <w:r w:rsidR="00B53D0A"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53D0A" w:rsidRPr="005C4376" w:rsidRDefault="00B53D0A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</w:t>
            </w:r>
            <w:r w:rsidR="00013748" w:rsidRPr="005C4376">
              <w:rPr>
                <w:rFonts w:ascii="Arial" w:hAnsi="Arial" w:cs="Arial"/>
                <w:sz w:val="16"/>
                <w:szCs w:val="16"/>
              </w:rPr>
              <w:t xml:space="preserve">ontar </w:t>
            </w:r>
            <w:r w:rsidR="004D6024" w:rsidRPr="005C4376">
              <w:rPr>
                <w:rFonts w:ascii="Arial" w:hAnsi="Arial" w:cs="Arial"/>
                <w:sz w:val="16"/>
                <w:szCs w:val="16"/>
              </w:rPr>
              <w:t>con la</w:t>
            </w:r>
            <w:r w:rsidR="004253CE"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6024" w:rsidRPr="005C4376">
              <w:rPr>
                <w:rFonts w:ascii="Arial" w:hAnsi="Arial" w:cs="Arial"/>
                <w:sz w:val="16"/>
                <w:szCs w:val="16"/>
              </w:rPr>
              <w:t>infraestructura física</w:t>
            </w:r>
            <w:r w:rsidR="007E35B9" w:rsidRPr="005C4376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r w:rsidR="004253CE" w:rsidRPr="005C4376">
              <w:rPr>
                <w:rFonts w:ascii="Arial" w:hAnsi="Arial" w:cs="Arial"/>
                <w:sz w:val="16"/>
                <w:szCs w:val="16"/>
              </w:rPr>
              <w:t>los depósitos de archivo</w:t>
            </w:r>
            <w:r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53D0A" w:rsidRPr="005C4376" w:rsidRDefault="00B53D0A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</w:t>
            </w:r>
            <w:r w:rsidR="007E35B9" w:rsidRPr="005C4376">
              <w:rPr>
                <w:rFonts w:ascii="Arial" w:hAnsi="Arial" w:cs="Arial"/>
                <w:sz w:val="16"/>
                <w:szCs w:val="16"/>
              </w:rPr>
              <w:t xml:space="preserve"> la infraestructura tecnológica para los documentos electrónicos de archivo.</w:t>
            </w:r>
            <w:r w:rsidR="002E2252"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3D0A" w:rsidRPr="005C4376" w:rsidRDefault="00B53D0A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realización de las transferencias documentales primarias y secundarias.</w:t>
            </w:r>
          </w:p>
          <w:p w:rsidR="00B53D0A" w:rsidRPr="005C4376" w:rsidRDefault="00013748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Contar con </w:t>
            </w:r>
            <w:r w:rsidR="002E2252" w:rsidRPr="005C4376">
              <w:rPr>
                <w:rFonts w:ascii="Arial" w:hAnsi="Arial" w:cs="Arial"/>
                <w:sz w:val="16"/>
                <w:szCs w:val="16"/>
              </w:rPr>
              <w:t>los inventarios del archivo central y del archivo de gestión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actualizados</w:t>
            </w:r>
            <w:r w:rsidR="00B53D0A"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253CE" w:rsidRPr="005C4376" w:rsidRDefault="00B53D0A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</w:t>
            </w:r>
            <w:r w:rsidR="007E35B9"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4376">
              <w:rPr>
                <w:rFonts w:ascii="Arial" w:hAnsi="Arial" w:cs="Arial"/>
                <w:sz w:val="16"/>
                <w:szCs w:val="16"/>
              </w:rPr>
              <w:t>a</w:t>
            </w:r>
            <w:r w:rsidR="007E35B9" w:rsidRPr="005C4376">
              <w:rPr>
                <w:rFonts w:ascii="Arial" w:hAnsi="Arial" w:cs="Arial"/>
                <w:sz w:val="16"/>
                <w:szCs w:val="16"/>
              </w:rPr>
              <w:t>plicación de las TRD y TVD</w:t>
            </w:r>
            <w:r w:rsidR="004D6024"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3748" w:rsidRPr="005C437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5C4376">
              <w:rPr>
                <w:rFonts w:ascii="Arial" w:hAnsi="Arial" w:cs="Arial"/>
                <w:sz w:val="16"/>
                <w:szCs w:val="16"/>
              </w:rPr>
              <w:t>su convalidación</w:t>
            </w:r>
            <w:r w:rsidR="007E35B9"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36AB1" w:rsidRPr="005C4376" w:rsidRDefault="00B36AB1" w:rsidP="00B53D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implementación del Sistema Integrado de Conservación-SIC.</w:t>
            </w:r>
          </w:p>
        </w:tc>
      </w:tr>
    </w:tbl>
    <w:p w:rsidR="004253CE" w:rsidRPr="005C4376" w:rsidRDefault="004253CE" w:rsidP="004253CE">
      <w:pPr>
        <w:pStyle w:val="Encabezado"/>
        <w:jc w:val="center"/>
        <w:rPr>
          <w:rFonts w:ascii="Arial" w:hAnsi="Arial" w:cs="Arial"/>
        </w:rPr>
      </w:pPr>
    </w:p>
    <w:p w:rsidR="004253CE" w:rsidRPr="005C4376" w:rsidRDefault="004253CE" w:rsidP="004253CE">
      <w:pPr>
        <w:pStyle w:val="Encabezado"/>
        <w:jc w:val="both"/>
        <w:rPr>
          <w:rFonts w:ascii="Arial" w:hAnsi="Arial" w:cs="Arial"/>
        </w:rPr>
      </w:pPr>
      <w:r w:rsidRPr="005C4376">
        <w:rPr>
          <w:rFonts w:ascii="Arial" w:hAnsi="Arial" w:cs="Arial"/>
        </w:rPr>
        <w:t>A partir de lo anterior, se identificaron los planes y proyectos asociados a los objetivos obteniendo la siguiente información:</w:t>
      </w:r>
    </w:p>
    <w:p w:rsidR="004253CE" w:rsidRPr="005C4376" w:rsidRDefault="00D0456F" w:rsidP="004253CE">
      <w:pPr>
        <w:pStyle w:val="Ttulo1"/>
        <w:keepLines/>
        <w:tabs>
          <w:tab w:val="num" w:pos="0"/>
        </w:tabs>
        <w:suppressAutoHyphens/>
        <w:spacing w:before="480"/>
        <w:ind w:left="432" w:hanging="432"/>
        <w:jc w:val="left"/>
        <w:rPr>
          <w:rFonts w:cs="Arial"/>
          <w:color w:val="auto"/>
          <w:sz w:val="20"/>
        </w:rPr>
      </w:pPr>
      <w:bookmarkStart w:id="25" w:name="__RefHeading___Toc4081665391"/>
      <w:bookmarkStart w:id="26" w:name="_Toc435651900"/>
      <w:bookmarkStart w:id="27" w:name="_Toc213925275"/>
      <w:r w:rsidRPr="005C4376">
        <w:rPr>
          <w:rFonts w:cs="Arial"/>
          <w:color w:val="auto"/>
          <w:sz w:val="20"/>
        </w:rPr>
        <w:t>6.</w:t>
      </w:r>
      <w:r w:rsidR="00F52B01" w:rsidRPr="005C4376">
        <w:rPr>
          <w:rFonts w:cs="Arial"/>
          <w:color w:val="auto"/>
          <w:sz w:val="20"/>
        </w:rPr>
        <w:t xml:space="preserve"> RE</w:t>
      </w:r>
      <w:r w:rsidR="004253CE" w:rsidRPr="005C4376">
        <w:rPr>
          <w:rFonts w:cs="Arial"/>
          <w:color w:val="auto"/>
          <w:sz w:val="20"/>
        </w:rPr>
        <w:t>F</w:t>
      </w:r>
      <w:bookmarkEnd w:id="25"/>
      <w:r w:rsidR="004253CE" w:rsidRPr="005C4376">
        <w:rPr>
          <w:rFonts w:cs="Arial"/>
          <w:color w:val="auto"/>
          <w:sz w:val="20"/>
        </w:rPr>
        <w:t>ORMULACIÓN DE LOS PLANES Y PROYECTOS</w:t>
      </w:r>
      <w:bookmarkEnd w:id="26"/>
      <w:bookmarkEnd w:id="27"/>
      <w:r w:rsidR="004253CE" w:rsidRPr="005C4376">
        <w:rPr>
          <w:rFonts w:cs="Arial"/>
          <w:color w:val="auto"/>
          <w:sz w:val="20"/>
        </w:rPr>
        <w:t xml:space="preserve"> </w:t>
      </w:r>
    </w:p>
    <w:p w:rsidR="004253CE" w:rsidRPr="005C4376" w:rsidRDefault="004253CE" w:rsidP="004253CE">
      <w:pPr>
        <w:rPr>
          <w:rFonts w:ascii="Arial" w:hAnsi="Arial" w:cs="Arial"/>
        </w:rPr>
      </w:pPr>
    </w:p>
    <w:p w:rsidR="00053202" w:rsidRPr="005C4376" w:rsidRDefault="004253CE" w:rsidP="00177B5D">
      <w:pPr>
        <w:jc w:val="both"/>
        <w:rPr>
          <w:rFonts w:ascii="Arial" w:hAnsi="Arial" w:cs="Arial"/>
          <w:sz w:val="24"/>
          <w:szCs w:val="24"/>
        </w:rPr>
      </w:pPr>
      <w:r w:rsidRPr="005C4376">
        <w:rPr>
          <w:rFonts w:ascii="Arial" w:hAnsi="Arial" w:cs="Arial"/>
        </w:rPr>
        <w:t xml:space="preserve">Para la creación del mapa de ruta, la </w:t>
      </w:r>
      <w:r w:rsidR="00F52B01" w:rsidRPr="005C4376">
        <w:rPr>
          <w:rFonts w:ascii="Arial" w:hAnsi="Arial" w:cs="Arial"/>
        </w:rPr>
        <w:t>Secretaría General y Jurídica</w:t>
      </w:r>
      <w:r w:rsidRPr="005C4376">
        <w:rPr>
          <w:rFonts w:ascii="Arial" w:hAnsi="Arial" w:cs="Arial"/>
        </w:rPr>
        <w:t xml:space="preserve"> tuvo en cuenta el tiempo de ejecución de cada plan desarrollado de la siguiente manera: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851"/>
        <w:gridCol w:w="709"/>
        <w:gridCol w:w="708"/>
        <w:gridCol w:w="709"/>
        <w:gridCol w:w="709"/>
        <w:gridCol w:w="709"/>
      </w:tblGrid>
      <w:tr w:rsidR="005C4376" w:rsidRPr="005C4376" w:rsidTr="0011447D">
        <w:trPr>
          <w:trHeight w:val="417"/>
          <w:tblHeader/>
          <w:jc w:val="center"/>
        </w:trPr>
        <w:tc>
          <w:tcPr>
            <w:tcW w:w="4531" w:type="dxa"/>
            <w:vMerge w:val="restart"/>
            <w:vAlign w:val="center"/>
          </w:tcPr>
          <w:p w:rsidR="00BA711A" w:rsidRPr="005C4376" w:rsidRDefault="00BA711A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PLANES Y PROYECTOS ASOCIADOS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A711A" w:rsidRPr="005C4376" w:rsidRDefault="00BA711A" w:rsidP="00177B5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CORTO PLAZO</w:t>
            </w:r>
          </w:p>
        </w:tc>
        <w:tc>
          <w:tcPr>
            <w:tcW w:w="1417" w:type="dxa"/>
            <w:gridSpan w:val="2"/>
            <w:shd w:val="clear" w:color="auto" w:fill="A6A6A6" w:themeFill="background1" w:themeFillShade="A6"/>
            <w:vAlign w:val="center"/>
          </w:tcPr>
          <w:p w:rsidR="00BA711A" w:rsidRPr="005C4376" w:rsidRDefault="00BA711A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MEDIANO PLAZO</w:t>
            </w:r>
          </w:p>
        </w:tc>
        <w:tc>
          <w:tcPr>
            <w:tcW w:w="2127" w:type="dxa"/>
            <w:gridSpan w:val="3"/>
            <w:shd w:val="clear" w:color="auto" w:fill="A6A6A6" w:themeFill="background1" w:themeFillShade="A6"/>
            <w:vAlign w:val="center"/>
          </w:tcPr>
          <w:p w:rsidR="00BA711A" w:rsidRPr="005C4376" w:rsidRDefault="00BA711A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LARGO PLAZO</w:t>
            </w:r>
          </w:p>
        </w:tc>
      </w:tr>
      <w:tr w:rsidR="005C4376" w:rsidRPr="005C4376" w:rsidTr="0011447D">
        <w:trPr>
          <w:trHeight w:val="510"/>
          <w:tblHeader/>
          <w:jc w:val="center"/>
        </w:trPr>
        <w:tc>
          <w:tcPr>
            <w:tcW w:w="4531" w:type="dxa"/>
            <w:vMerge/>
          </w:tcPr>
          <w:p w:rsidR="006F2CAC" w:rsidRPr="005C4376" w:rsidRDefault="006F2CAC" w:rsidP="001B11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2CAC" w:rsidRPr="005C4376" w:rsidRDefault="007E35B9" w:rsidP="001B11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2CAC" w:rsidRPr="005C4376" w:rsidRDefault="007E35B9" w:rsidP="00B36AB1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643280" w:rsidRPr="005C437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2CAC" w:rsidRPr="005C4376" w:rsidRDefault="006F2CAC" w:rsidP="001B11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643280" w:rsidRPr="005C4376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2CAC" w:rsidRPr="005C4376" w:rsidRDefault="006F2CAC" w:rsidP="001B11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643280" w:rsidRPr="005C4376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2CAC" w:rsidRPr="005C4376" w:rsidRDefault="006F2CAC" w:rsidP="001B11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643280" w:rsidRPr="005C4376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2CAC" w:rsidRPr="005C4376" w:rsidRDefault="006F2CAC" w:rsidP="001B11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643280" w:rsidRPr="005C4376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</w:tr>
      <w:tr w:rsidR="005C4376" w:rsidRPr="005C4376" w:rsidTr="00AB0278">
        <w:trPr>
          <w:trHeight w:val="521"/>
          <w:jc w:val="center"/>
        </w:trPr>
        <w:tc>
          <w:tcPr>
            <w:tcW w:w="4531" w:type="dxa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el presupuesto para dar cumplimiento a la normatividad archivística</w:t>
            </w:r>
            <w:r w:rsidR="00AB0278"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D6B7C" w:rsidRPr="005C4376" w:rsidRDefault="009D6B7C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7B5D" w:rsidRPr="005C4376" w:rsidRDefault="00177B5D" w:rsidP="00177B5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AB0278">
        <w:trPr>
          <w:trHeight w:val="373"/>
          <w:jc w:val="center"/>
        </w:trPr>
        <w:tc>
          <w:tcPr>
            <w:tcW w:w="4531" w:type="dxa"/>
          </w:tcPr>
          <w:p w:rsidR="001F1276" w:rsidRPr="005C4376" w:rsidRDefault="001F1276" w:rsidP="00B36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Contar con </w:t>
            </w:r>
            <w:r w:rsidRPr="005C4376">
              <w:rPr>
                <w:rFonts w:ascii="Arial" w:hAnsi="Arial" w:cs="Arial"/>
                <w:sz w:val="16"/>
                <w:szCs w:val="16"/>
              </w:rPr>
              <w:t>espacios adecuados para el almacenamiento de la documentación para su conservación, preservación</w:t>
            </w:r>
            <w:r w:rsidR="00AB0278" w:rsidRPr="005C43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AB0278">
        <w:trPr>
          <w:trHeight w:val="279"/>
          <w:jc w:val="center"/>
        </w:trPr>
        <w:tc>
          <w:tcPr>
            <w:tcW w:w="4531" w:type="dxa"/>
          </w:tcPr>
          <w:p w:rsidR="001F1276" w:rsidRPr="005C4376" w:rsidRDefault="001F1276" w:rsidP="001F1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infraestructura física para los depósitos de archivo.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F1276">
        <w:trPr>
          <w:trHeight w:val="425"/>
          <w:jc w:val="center"/>
        </w:trPr>
        <w:tc>
          <w:tcPr>
            <w:tcW w:w="4531" w:type="dxa"/>
          </w:tcPr>
          <w:p w:rsidR="001F1276" w:rsidRPr="005C4376" w:rsidRDefault="001F1276" w:rsidP="00AB0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Contar con la infraestructura tecnológica para los documentos electrónicos de archivo. 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F1276">
        <w:trPr>
          <w:trHeight w:val="425"/>
          <w:jc w:val="center"/>
        </w:trPr>
        <w:tc>
          <w:tcPr>
            <w:tcW w:w="4531" w:type="dxa"/>
          </w:tcPr>
          <w:p w:rsidR="001F1276" w:rsidRPr="005C4376" w:rsidRDefault="00AB0278" w:rsidP="00AB0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los inventarios del archivo central y del archivo de gestión actualizados.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F1276">
        <w:trPr>
          <w:trHeight w:val="425"/>
          <w:jc w:val="center"/>
        </w:trPr>
        <w:tc>
          <w:tcPr>
            <w:tcW w:w="4531" w:type="dxa"/>
          </w:tcPr>
          <w:p w:rsidR="00AB0278" w:rsidRPr="005C4376" w:rsidRDefault="00AB0278" w:rsidP="00AB0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realización de las transferencias documentales primarias y secundarias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F1276">
        <w:trPr>
          <w:trHeight w:val="425"/>
          <w:jc w:val="center"/>
        </w:trPr>
        <w:tc>
          <w:tcPr>
            <w:tcW w:w="4531" w:type="dxa"/>
          </w:tcPr>
          <w:p w:rsidR="00AB0278" w:rsidRPr="005C4376" w:rsidRDefault="00AB0278" w:rsidP="00AB02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aplicación de las TRD y TVD y su convalidación.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0278" w:rsidRPr="005C4376" w:rsidRDefault="00AB0278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31BF2">
        <w:trPr>
          <w:trHeight w:val="425"/>
          <w:jc w:val="center"/>
        </w:trPr>
        <w:tc>
          <w:tcPr>
            <w:tcW w:w="4531" w:type="dxa"/>
          </w:tcPr>
          <w:p w:rsidR="001F1276" w:rsidRPr="005C4376" w:rsidRDefault="00AB0278" w:rsidP="00AB0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implementación del Sistema Integrado de Conservación-SIC.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F1276" w:rsidRPr="005C4376" w:rsidRDefault="001F1276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131BF2">
        <w:trPr>
          <w:trHeight w:val="950"/>
          <w:jc w:val="center"/>
        </w:trPr>
        <w:tc>
          <w:tcPr>
            <w:tcW w:w="4531" w:type="dxa"/>
          </w:tcPr>
          <w:p w:rsidR="0011447D" w:rsidRPr="005C4376" w:rsidRDefault="0011447D" w:rsidP="00B36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447D" w:rsidRPr="005C4376" w:rsidRDefault="0011447D" w:rsidP="00B36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Contar con la sostenibilidad del proceso de gestión documental que garantice el cumplimiento de la normatividad archivística en la empresa.  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1447D" w:rsidRPr="005C4376" w:rsidRDefault="0011447D" w:rsidP="00B36AB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53CE" w:rsidRPr="005C4376" w:rsidRDefault="00D0456F" w:rsidP="004253CE">
      <w:pPr>
        <w:pStyle w:val="Ttulo1"/>
        <w:keepLines/>
        <w:tabs>
          <w:tab w:val="num" w:pos="0"/>
        </w:tabs>
        <w:suppressAutoHyphens/>
        <w:spacing w:before="480"/>
        <w:ind w:left="432" w:hanging="432"/>
        <w:jc w:val="left"/>
        <w:rPr>
          <w:rFonts w:cs="Arial"/>
          <w:color w:val="auto"/>
          <w:sz w:val="20"/>
          <w:lang w:val="es-CO"/>
        </w:rPr>
      </w:pPr>
      <w:bookmarkStart w:id="28" w:name="__RefHeading__113_763064084"/>
      <w:bookmarkStart w:id="29" w:name="__RefHeading__119_763064084"/>
      <w:bookmarkStart w:id="30" w:name="_Toc435651901"/>
      <w:bookmarkStart w:id="31" w:name="_Toc213925276"/>
      <w:bookmarkEnd w:id="28"/>
      <w:bookmarkEnd w:id="29"/>
      <w:r w:rsidRPr="005C4376">
        <w:rPr>
          <w:rFonts w:cs="Arial"/>
          <w:color w:val="auto"/>
          <w:sz w:val="20"/>
        </w:rPr>
        <w:t xml:space="preserve">7. </w:t>
      </w:r>
      <w:r w:rsidR="004253CE" w:rsidRPr="005C4376">
        <w:rPr>
          <w:rFonts w:cs="Arial"/>
          <w:color w:val="auto"/>
          <w:sz w:val="20"/>
        </w:rPr>
        <w:t>SEGUMIENTO CONTROL Y MEJORA</w:t>
      </w:r>
      <w:bookmarkEnd w:id="30"/>
      <w:bookmarkEnd w:id="31"/>
      <w:r w:rsidR="004253CE" w:rsidRPr="005C4376">
        <w:rPr>
          <w:rFonts w:cs="Arial"/>
          <w:color w:val="auto"/>
          <w:sz w:val="20"/>
        </w:rPr>
        <w:t xml:space="preserve"> </w:t>
      </w:r>
    </w:p>
    <w:p w:rsidR="004253CE" w:rsidRPr="005C4376" w:rsidRDefault="004253CE" w:rsidP="004253CE">
      <w:pPr>
        <w:rPr>
          <w:lang w:val="es-CO"/>
        </w:rPr>
      </w:pPr>
    </w:p>
    <w:p w:rsidR="004253CE" w:rsidRPr="005C4376" w:rsidRDefault="004253CE" w:rsidP="004253CE">
      <w:pPr>
        <w:jc w:val="both"/>
        <w:rPr>
          <w:rFonts w:ascii="Arial" w:hAnsi="Arial" w:cs="Arial"/>
          <w:sz w:val="24"/>
          <w:szCs w:val="24"/>
        </w:rPr>
      </w:pPr>
      <w:r w:rsidRPr="005C4376">
        <w:rPr>
          <w:rFonts w:ascii="Arial" w:hAnsi="Arial" w:cs="Arial"/>
        </w:rPr>
        <w:t xml:space="preserve">El seguimiento a la ejecución de los proyectos planificados en cada vigencia, se realizará a través </w:t>
      </w:r>
      <w:r w:rsidR="00434755" w:rsidRPr="005C4376">
        <w:rPr>
          <w:rFonts w:ascii="Arial" w:hAnsi="Arial" w:cs="Arial"/>
        </w:rPr>
        <w:t>del Comité</w:t>
      </w:r>
      <w:r w:rsidRPr="005C4376">
        <w:rPr>
          <w:rFonts w:ascii="Arial" w:hAnsi="Arial" w:cs="Arial"/>
        </w:rPr>
        <w:t xml:space="preserve"> de</w:t>
      </w:r>
      <w:r w:rsidR="006E750E" w:rsidRPr="005C4376">
        <w:rPr>
          <w:rFonts w:ascii="Arial" w:hAnsi="Arial" w:cs="Arial"/>
        </w:rPr>
        <w:t>l Comité Institucional de Gestión y Desempeño</w:t>
      </w:r>
      <w:r w:rsidRPr="005C4376">
        <w:rPr>
          <w:rFonts w:ascii="Arial" w:hAnsi="Arial" w:cs="Arial"/>
        </w:rPr>
        <w:t>, según la periodicidad establecida para realizarlos</w:t>
      </w:r>
      <w:r w:rsidRPr="005C4376">
        <w:rPr>
          <w:rFonts w:ascii="Arial" w:hAnsi="Arial" w:cs="Arial"/>
          <w:sz w:val="24"/>
          <w:szCs w:val="24"/>
        </w:rPr>
        <w:t xml:space="preserve">. </w:t>
      </w:r>
    </w:p>
    <w:p w:rsidR="00434755" w:rsidRPr="005C4376" w:rsidRDefault="00434755" w:rsidP="004253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65"/>
        <w:gridCol w:w="2128"/>
      </w:tblGrid>
      <w:tr w:rsidR="005C4376" w:rsidRPr="005C4376" w:rsidTr="00394E6E">
        <w:trPr>
          <w:trHeight w:val="414"/>
          <w:jc w:val="center"/>
        </w:trPr>
        <w:tc>
          <w:tcPr>
            <w:tcW w:w="1980" w:type="dxa"/>
            <w:vAlign w:val="center"/>
          </w:tcPr>
          <w:p w:rsidR="00053202" w:rsidRPr="005C4376" w:rsidRDefault="00053202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_RefHeading___Toc408166552"/>
            <w:bookmarkStart w:id="33" w:name="__RefHeading__123_763064084"/>
            <w:bookmarkStart w:id="34" w:name="_Toc435651902"/>
            <w:bookmarkEnd w:id="32"/>
            <w:bookmarkEnd w:id="33"/>
            <w:r w:rsidRPr="005C4376">
              <w:rPr>
                <w:rFonts w:ascii="Arial" w:hAnsi="Arial" w:cs="Arial"/>
                <w:b/>
                <w:sz w:val="16"/>
                <w:szCs w:val="16"/>
              </w:rPr>
              <w:t>Plazo de la Meta</w:t>
            </w:r>
          </w:p>
        </w:tc>
        <w:tc>
          <w:tcPr>
            <w:tcW w:w="4965" w:type="dxa"/>
            <w:vAlign w:val="center"/>
          </w:tcPr>
          <w:p w:rsidR="00053202" w:rsidRPr="005C4376" w:rsidRDefault="00053202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Descripción de la Meta</w:t>
            </w:r>
          </w:p>
        </w:tc>
        <w:tc>
          <w:tcPr>
            <w:tcW w:w="2128" w:type="dxa"/>
            <w:vAlign w:val="center"/>
          </w:tcPr>
          <w:p w:rsidR="00053202" w:rsidRPr="005C4376" w:rsidRDefault="00053202" w:rsidP="002A193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376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</w:tr>
      <w:tr w:rsidR="005C4376" w:rsidRPr="005C4376" w:rsidTr="00394E6E">
        <w:trPr>
          <w:trHeight w:val="794"/>
          <w:jc w:val="center"/>
        </w:trPr>
        <w:tc>
          <w:tcPr>
            <w:tcW w:w="1980" w:type="dxa"/>
            <w:vMerge w:val="restart"/>
            <w:vAlign w:val="center"/>
          </w:tcPr>
          <w:p w:rsidR="00131BF2" w:rsidRPr="005C4376" w:rsidRDefault="00131BF2" w:rsidP="00131BF2">
            <w:pPr>
              <w:spacing w:before="2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Corto, Mediano y Largo Plazo</w:t>
            </w:r>
          </w:p>
          <w:p w:rsidR="00131BF2" w:rsidRPr="005C4376" w:rsidRDefault="00131BF2" w:rsidP="00131BF2">
            <w:pPr>
              <w:spacing w:before="2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2026 - 2031</w:t>
            </w:r>
          </w:p>
        </w:tc>
        <w:tc>
          <w:tcPr>
            <w:tcW w:w="4965" w:type="dxa"/>
            <w:vAlign w:val="center"/>
          </w:tcPr>
          <w:p w:rsidR="00131BF2" w:rsidRPr="005C4376" w:rsidRDefault="00131BF2" w:rsidP="00131BF2">
            <w:pPr>
              <w:spacing w:before="240" w:line="360" w:lineRule="auto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el presupuesto para dar cumplimiento a la normatividad archivística.</w:t>
            </w:r>
          </w:p>
        </w:tc>
        <w:tc>
          <w:tcPr>
            <w:tcW w:w="2128" w:type="dxa"/>
            <w:vMerge w:val="restart"/>
          </w:tcPr>
          <w:p w:rsidR="00131BF2" w:rsidRPr="005C4376" w:rsidRDefault="00131BF2" w:rsidP="00131BF2">
            <w:pPr>
              <w:spacing w:before="2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Secretario General y Jurídico/ Subgerente Financiero/ Comité Institucional de Gestión y Desempeño</w:t>
            </w:r>
          </w:p>
        </w:tc>
      </w:tr>
      <w:tr w:rsidR="005C4376" w:rsidRPr="005C4376" w:rsidTr="00131BF2">
        <w:trPr>
          <w:trHeight w:val="640"/>
          <w:jc w:val="center"/>
        </w:trPr>
        <w:tc>
          <w:tcPr>
            <w:tcW w:w="1980" w:type="dxa"/>
            <w:vMerge/>
            <w:vAlign w:val="center"/>
          </w:tcPr>
          <w:p w:rsidR="00131BF2" w:rsidRPr="005C4376" w:rsidRDefault="00131BF2" w:rsidP="00131BF2">
            <w:pPr>
              <w:spacing w:before="2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5" w:type="dxa"/>
          </w:tcPr>
          <w:p w:rsidR="00131BF2" w:rsidRPr="005C4376" w:rsidRDefault="00131BF2" w:rsidP="00131BF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5C4376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Contar con </w:t>
            </w:r>
            <w:r w:rsidRPr="005C4376">
              <w:rPr>
                <w:rFonts w:ascii="Arial" w:hAnsi="Arial" w:cs="Arial"/>
                <w:sz w:val="16"/>
                <w:szCs w:val="16"/>
              </w:rPr>
              <w:t>espacios adecuados para el almacenamiento de la documentación para su conservación, preservación.</w:t>
            </w:r>
          </w:p>
        </w:tc>
        <w:tc>
          <w:tcPr>
            <w:tcW w:w="2128" w:type="dxa"/>
            <w:vMerge/>
          </w:tcPr>
          <w:p w:rsidR="00131BF2" w:rsidRPr="005C4376" w:rsidRDefault="00131BF2" w:rsidP="00131BF2">
            <w:pPr>
              <w:spacing w:before="2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76" w:rsidRPr="005C4376" w:rsidTr="00394E6E">
        <w:trPr>
          <w:trHeight w:val="1416"/>
          <w:jc w:val="center"/>
        </w:trPr>
        <w:tc>
          <w:tcPr>
            <w:tcW w:w="1980" w:type="dxa"/>
            <w:vAlign w:val="center"/>
          </w:tcPr>
          <w:p w:rsidR="002E2252" w:rsidRPr="005C4376" w:rsidRDefault="00394E6E" w:rsidP="00AF745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Corto </w:t>
            </w:r>
            <w:r w:rsidR="003F54FA" w:rsidRPr="005C4376">
              <w:rPr>
                <w:rFonts w:ascii="Arial" w:hAnsi="Arial" w:cs="Arial"/>
                <w:sz w:val="16"/>
                <w:szCs w:val="16"/>
              </w:rPr>
              <w:t xml:space="preserve">y Mediano </w:t>
            </w:r>
            <w:r w:rsidR="006F2CAC" w:rsidRPr="005C4376">
              <w:rPr>
                <w:rFonts w:ascii="Arial" w:hAnsi="Arial" w:cs="Arial"/>
                <w:sz w:val="16"/>
                <w:szCs w:val="16"/>
              </w:rPr>
              <w:t>Plazo</w:t>
            </w:r>
          </w:p>
          <w:p w:rsidR="002E2252" w:rsidRPr="005C4376" w:rsidRDefault="002E2252" w:rsidP="00AF745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202</w:t>
            </w:r>
            <w:r w:rsidR="00394E6E" w:rsidRPr="005C4376">
              <w:rPr>
                <w:rFonts w:ascii="Arial" w:hAnsi="Arial" w:cs="Arial"/>
                <w:sz w:val="16"/>
                <w:szCs w:val="16"/>
              </w:rPr>
              <w:t>6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54FA" w:rsidRPr="005C4376">
              <w:rPr>
                <w:rFonts w:ascii="Arial" w:hAnsi="Arial" w:cs="Arial"/>
                <w:sz w:val="16"/>
                <w:szCs w:val="16"/>
              </w:rPr>
              <w:t>-2028</w:t>
            </w:r>
          </w:p>
        </w:tc>
        <w:tc>
          <w:tcPr>
            <w:tcW w:w="4965" w:type="dxa"/>
            <w:vAlign w:val="center"/>
          </w:tcPr>
          <w:p w:rsidR="0068162D" w:rsidRPr="005C4376" w:rsidRDefault="0068162D" w:rsidP="0068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infraestructura física para los depósitos de archivo.</w:t>
            </w:r>
          </w:p>
          <w:p w:rsidR="0068162D" w:rsidRPr="005C4376" w:rsidRDefault="0068162D" w:rsidP="0068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Contar con la infraestructura tecnológica para los documentos electrónicos de archivo. </w:t>
            </w:r>
          </w:p>
          <w:p w:rsidR="0068162D" w:rsidRPr="005C4376" w:rsidRDefault="0068162D" w:rsidP="0068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realización de las transferencias documentales primarias y secundarias.</w:t>
            </w:r>
          </w:p>
          <w:p w:rsidR="0068162D" w:rsidRPr="005C4376" w:rsidRDefault="0068162D" w:rsidP="0068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implementación del Sistema Integrado de Conservación-SIC.</w:t>
            </w:r>
          </w:p>
          <w:p w:rsidR="0068162D" w:rsidRPr="005C4376" w:rsidRDefault="0068162D" w:rsidP="006816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los inventarios del archivo central y del archivo de gestión actualizados.</w:t>
            </w:r>
          </w:p>
          <w:p w:rsidR="0011447D" w:rsidRPr="005C4376" w:rsidRDefault="0068162D" w:rsidP="00131BF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aplicación de las TRD y TVD y su convalidación.</w:t>
            </w:r>
          </w:p>
        </w:tc>
        <w:tc>
          <w:tcPr>
            <w:tcW w:w="2128" w:type="dxa"/>
          </w:tcPr>
          <w:p w:rsidR="0011447D" w:rsidRPr="005C4376" w:rsidRDefault="0011447D" w:rsidP="002E225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2252" w:rsidRPr="005C4376" w:rsidRDefault="002E2252" w:rsidP="002E225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Secretario General y Jurídico/ Subgerente</w:t>
            </w:r>
            <w:r w:rsidR="006F2CAC" w:rsidRPr="005C4376">
              <w:rPr>
                <w:rFonts w:ascii="Arial" w:hAnsi="Arial" w:cs="Arial"/>
                <w:sz w:val="16"/>
                <w:szCs w:val="16"/>
              </w:rPr>
              <w:t>s</w:t>
            </w:r>
            <w:r w:rsidRPr="005C43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2CAC" w:rsidRPr="005C4376">
              <w:rPr>
                <w:rFonts w:ascii="Arial" w:hAnsi="Arial" w:cs="Arial"/>
                <w:sz w:val="16"/>
                <w:szCs w:val="16"/>
              </w:rPr>
              <w:t>de las áreas</w:t>
            </w:r>
            <w:r w:rsidRPr="005C4376">
              <w:rPr>
                <w:rFonts w:ascii="Arial" w:hAnsi="Arial" w:cs="Arial"/>
                <w:sz w:val="16"/>
                <w:szCs w:val="16"/>
              </w:rPr>
              <w:t>/</w:t>
            </w:r>
            <w:r w:rsidR="006F2CAC" w:rsidRPr="005C4376">
              <w:rPr>
                <w:rFonts w:ascii="Arial" w:hAnsi="Arial" w:cs="Arial"/>
                <w:sz w:val="16"/>
                <w:szCs w:val="16"/>
              </w:rPr>
              <w:t>Comité Institucional de Gestión y Desempeño</w:t>
            </w:r>
            <w:r w:rsidR="00394E6E" w:rsidRPr="005C4376">
              <w:rPr>
                <w:rFonts w:ascii="Arial" w:hAnsi="Arial" w:cs="Arial"/>
                <w:sz w:val="16"/>
                <w:szCs w:val="16"/>
              </w:rPr>
              <w:t>/ Profesional de Gestión Documental</w:t>
            </w:r>
          </w:p>
        </w:tc>
      </w:tr>
      <w:tr w:rsidR="005C4376" w:rsidRPr="005C4376" w:rsidTr="00131BF2">
        <w:trPr>
          <w:trHeight w:val="381"/>
          <w:jc w:val="center"/>
        </w:trPr>
        <w:tc>
          <w:tcPr>
            <w:tcW w:w="1980" w:type="dxa"/>
            <w:vMerge w:val="restart"/>
            <w:vAlign w:val="center"/>
          </w:tcPr>
          <w:p w:rsidR="00131BF2" w:rsidRPr="005C4376" w:rsidRDefault="00131BF2" w:rsidP="00AF745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 Corto, Mediano y Largo Plazo</w:t>
            </w:r>
          </w:p>
          <w:p w:rsidR="00131BF2" w:rsidRPr="005C4376" w:rsidRDefault="00131BF2" w:rsidP="00AF745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2026 - 2031</w:t>
            </w:r>
          </w:p>
        </w:tc>
        <w:tc>
          <w:tcPr>
            <w:tcW w:w="4965" w:type="dxa"/>
            <w:vAlign w:val="center"/>
          </w:tcPr>
          <w:p w:rsidR="00131BF2" w:rsidRPr="005C4376" w:rsidRDefault="00131BF2" w:rsidP="00131BF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Contar con la implementación del Sistema Integrado de Conservación-SIC.</w:t>
            </w:r>
          </w:p>
        </w:tc>
        <w:tc>
          <w:tcPr>
            <w:tcW w:w="2128" w:type="dxa"/>
            <w:vMerge w:val="restart"/>
          </w:tcPr>
          <w:p w:rsidR="00131BF2" w:rsidRPr="005C4376" w:rsidRDefault="00131BF2" w:rsidP="002A193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Secretario General y Jurídico/ Subgerente Administrativo/ Subgerente de Planeación y Sistemas de Gestión</w:t>
            </w:r>
          </w:p>
          <w:p w:rsidR="00131BF2" w:rsidRPr="005C4376" w:rsidRDefault="00131BF2" w:rsidP="002A193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>/Comité Institucional de Gestión y Desempeño</w:t>
            </w:r>
          </w:p>
        </w:tc>
      </w:tr>
      <w:tr w:rsidR="00131BF2" w:rsidRPr="005C4376" w:rsidTr="00394E6E">
        <w:trPr>
          <w:trHeight w:val="1416"/>
          <w:jc w:val="center"/>
        </w:trPr>
        <w:tc>
          <w:tcPr>
            <w:tcW w:w="1980" w:type="dxa"/>
            <w:vMerge/>
            <w:vAlign w:val="center"/>
          </w:tcPr>
          <w:p w:rsidR="00131BF2" w:rsidRPr="005C4376" w:rsidRDefault="00131BF2" w:rsidP="00AF745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5" w:type="dxa"/>
            <w:vAlign w:val="center"/>
          </w:tcPr>
          <w:p w:rsidR="00131BF2" w:rsidRPr="005C4376" w:rsidRDefault="00131BF2" w:rsidP="00906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376">
              <w:rPr>
                <w:rFonts w:ascii="Arial" w:hAnsi="Arial" w:cs="Arial"/>
                <w:sz w:val="16"/>
                <w:szCs w:val="16"/>
              </w:rPr>
              <w:t xml:space="preserve">Contar con la sostenibilidad del proceso de gestión documental que garantice el cumplimiento de la normatividad archivística en la empresa.  </w:t>
            </w:r>
          </w:p>
        </w:tc>
        <w:tc>
          <w:tcPr>
            <w:tcW w:w="2128" w:type="dxa"/>
            <w:vMerge/>
          </w:tcPr>
          <w:p w:rsidR="00131BF2" w:rsidRPr="005C4376" w:rsidRDefault="00131BF2" w:rsidP="002A193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447D" w:rsidRPr="005C4376" w:rsidRDefault="0011447D" w:rsidP="0011447D">
      <w:bookmarkStart w:id="35" w:name="_Toc213925277"/>
    </w:p>
    <w:p w:rsidR="004253CE" w:rsidRPr="005C4376" w:rsidRDefault="00D0456F" w:rsidP="004253CE">
      <w:pPr>
        <w:pStyle w:val="Ttulo1"/>
        <w:keepLines/>
        <w:tabs>
          <w:tab w:val="num" w:pos="0"/>
        </w:tabs>
        <w:suppressAutoHyphens/>
        <w:spacing w:before="100" w:beforeAutospacing="1"/>
        <w:ind w:left="432" w:hanging="432"/>
        <w:jc w:val="left"/>
        <w:rPr>
          <w:rFonts w:cs="Arial"/>
          <w:color w:val="auto"/>
          <w:sz w:val="20"/>
        </w:rPr>
      </w:pPr>
      <w:r w:rsidRPr="005C4376">
        <w:rPr>
          <w:rFonts w:cs="Arial"/>
          <w:color w:val="auto"/>
          <w:sz w:val="20"/>
        </w:rPr>
        <w:t xml:space="preserve">8. </w:t>
      </w:r>
      <w:r w:rsidR="004253CE" w:rsidRPr="005C4376">
        <w:rPr>
          <w:rFonts w:cs="Arial"/>
          <w:color w:val="auto"/>
          <w:sz w:val="20"/>
        </w:rPr>
        <w:t>NORMATIVIDAD RELACIONADA</w:t>
      </w:r>
      <w:bookmarkEnd w:id="34"/>
      <w:bookmarkEnd w:id="35"/>
    </w:p>
    <w:p w:rsidR="004253CE" w:rsidRPr="005C4376" w:rsidRDefault="004253CE" w:rsidP="004253CE">
      <w:pPr>
        <w:rPr>
          <w:rFonts w:ascii="Arial" w:hAnsi="Arial" w:cs="Arial"/>
        </w:rPr>
      </w:pPr>
    </w:p>
    <w:p w:rsidR="004253CE" w:rsidRPr="005C4376" w:rsidRDefault="004253CE" w:rsidP="004253CE">
      <w:pPr>
        <w:pStyle w:val="Textoindependiente21"/>
        <w:widowControl/>
        <w:numPr>
          <w:ilvl w:val="0"/>
          <w:numId w:val="27"/>
        </w:numPr>
        <w:suppressAutoHyphens w:val="0"/>
        <w:spacing w:after="0" w:line="240" w:lineRule="auto"/>
        <w:jc w:val="both"/>
        <w:rPr>
          <w:b/>
          <w:szCs w:val="20"/>
        </w:rPr>
      </w:pPr>
      <w:r w:rsidRPr="005C4376">
        <w:rPr>
          <w:b/>
          <w:szCs w:val="20"/>
        </w:rPr>
        <w:t>Constitución Política Colombiana.</w:t>
      </w:r>
      <w:r w:rsidRPr="005C4376">
        <w:rPr>
          <w:szCs w:val="20"/>
        </w:rPr>
        <w:t xml:space="preserve"> Artículo 15, párrafo 3. Artículos 20, 23, 74, 94. 95,113.  </w:t>
      </w:r>
    </w:p>
    <w:p w:rsidR="004253CE" w:rsidRPr="005C4376" w:rsidRDefault="004253CE" w:rsidP="004253CE">
      <w:pPr>
        <w:pStyle w:val="Default"/>
        <w:widowControl/>
        <w:numPr>
          <w:ilvl w:val="0"/>
          <w:numId w:val="27"/>
        </w:numPr>
        <w:suppressAutoHyphens/>
        <w:autoSpaceDN/>
        <w:adjustRightInd/>
        <w:jc w:val="both"/>
        <w:rPr>
          <w:rFonts w:ascii="Arial" w:hAnsi="Arial" w:cs="Arial"/>
          <w:color w:val="auto"/>
          <w:sz w:val="20"/>
          <w:szCs w:val="20"/>
        </w:rPr>
      </w:pPr>
      <w:r w:rsidRPr="005C4376">
        <w:rPr>
          <w:rFonts w:ascii="Arial" w:hAnsi="Arial" w:cs="Arial"/>
          <w:b/>
          <w:color w:val="auto"/>
          <w:sz w:val="20"/>
          <w:szCs w:val="20"/>
        </w:rPr>
        <w:t>Ley 594 de 2000</w:t>
      </w:r>
      <w:r w:rsidRPr="005C4376">
        <w:rPr>
          <w:rFonts w:ascii="Arial" w:hAnsi="Arial" w:cs="Arial"/>
          <w:color w:val="auto"/>
          <w:sz w:val="20"/>
          <w:szCs w:val="20"/>
        </w:rPr>
        <w:t xml:space="preserve">.  </w:t>
      </w:r>
      <w:r w:rsidRPr="005C4376">
        <w:rPr>
          <w:rFonts w:ascii="Arial" w:hAnsi="Arial" w:cs="Arial"/>
          <w:bCs/>
          <w:color w:val="auto"/>
          <w:sz w:val="20"/>
          <w:szCs w:val="20"/>
        </w:rPr>
        <w:t xml:space="preserve">Por medio de la cual se dicta la Ley General de Archivos y se dictan otras </w:t>
      </w:r>
      <w:r w:rsidR="00DF3E39" w:rsidRPr="005C4376">
        <w:rPr>
          <w:rFonts w:ascii="Arial" w:hAnsi="Arial" w:cs="Arial"/>
          <w:bCs/>
          <w:color w:val="auto"/>
          <w:sz w:val="20"/>
          <w:szCs w:val="20"/>
        </w:rPr>
        <w:t>disposiciones, Artículos</w:t>
      </w:r>
      <w:r w:rsidRPr="005C4376">
        <w:rPr>
          <w:rFonts w:ascii="Arial" w:hAnsi="Arial" w:cs="Arial"/>
          <w:color w:val="auto"/>
          <w:sz w:val="20"/>
          <w:szCs w:val="20"/>
        </w:rPr>
        <w:t xml:space="preserve"> 5, 6, 14, 19, 21,42. </w:t>
      </w:r>
    </w:p>
    <w:p w:rsidR="00053202" w:rsidRPr="005C4376" w:rsidRDefault="00053202" w:rsidP="004253CE">
      <w:pPr>
        <w:pStyle w:val="Prrafodelista"/>
        <w:numPr>
          <w:ilvl w:val="0"/>
          <w:numId w:val="29"/>
        </w:numPr>
        <w:autoSpaceDE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C4376">
        <w:rPr>
          <w:rFonts w:ascii="Arial" w:hAnsi="Arial" w:cs="Arial"/>
          <w:b/>
          <w:sz w:val="20"/>
          <w:szCs w:val="20"/>
        </w:rPr>
        <w:t xml:space="preserve">Decreto 1080 de 2015, </w:t>
      </w:r>
      <w:r w:rsidRPr="005C4376">
        <w:rPr>
          <w:rFonts w:ascii="Arial" w:hAnsi="Arial" w:cs="Arial"/>
          <w:sz w:val="20"/>
          <w:szCs w:val="20"/>
        </w:rPr>
        <w:t xml:space="preserve">Por medio del cual se expide el Decreto </w:t>
      </w:r>
      <w:r w:rsidR="00A65048" w:rsidRPr="005C4376">
        <w:rPr>
          <w:rFonts w:ascii="Arial" w:hAnsi="Arial" w:cs="Arial"/>
          <w:sz w:val="20"/>
          <w:szCs w:val="20"/>
        </w:rPr>
        <w:t>Único</w:t>
      </w:r>
      <w:r w:rsidRPr="005C4376">
        <w:rPr>
          <w:rFonts w:ascii="Arial" w:hAnsi="Arial" w:cs="Arial"/>
          <w:sz w:val="20"/>
          <w:szCs w:val="20"/>
        </w:rPr>
        <w:t xml:space="preserve"> Reglamentario del Sector Cultura</w:t>
      </w:r>
      <w:r w:rsidRPr="005C4376">
        <w:rPr>
          <w:rFonts w:ascii="Arial" w:hAnsi="Arial" w:cs="Arial"/>
          <w:b/>
          <w:sz w:val="20"/>
          <w:szCs w:val="20"/>
        </w:rPr>
        <w:t>.</w:t>
      </w:r>
    </w:p>
    <w:p w:rsidR="00434755" w:rsidRPr="005C4376" w:rsidRDefault="00434755" w:rsidP="00364B08">
      <w:pPr>
        <w:pStyle w:val="Prrafodelista"/>
        <w:numPr>
          <w:ilvl w:val="0"/>
          <w:numId w:val="29"/>
        </w:numPr>
        <w:autoSpaceDE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C4376">
        <w:rPr>
          <w:rFonts w:ascii="Arial" w:hAnsi="Arial" w:cs="Arial"/>
          <w:b/>
          <w:sz w:val="20"/>
          <w:szCs w:val="20"/>
        </w:rPr>
        <w:t xml:space="preserve">Acuerdo 001 de 2024, </w:t>
      </w:r>
      <w:r w:rsidRPr="005C4376">
        <w:rPr>
          <w:rFonts w:ascii="Arial" w:hAnsi="Arial" w:cs="Arial"/>
          <w:bCs/>
          <w:sz w:val="20"/>
          <w:szCs w:val="20"/>
          <w:lang w:val="es-CO"/>
        </w:rPr>
        <w:t>“Por el cual se establece el Acuerdo Único de la Función Archivística, se definen los criterios técnicos y jurídicos para su implementación en el Estado Colombiano y se fijan otras disposiciones.”</w:t>
      </w:r>
    </w:p>
    <w:p w:rsidR="004253CE" w:rsidRPr="005C4376" w:rsidRDefault="004253CE" w:rsidP="004253CE">
      <w:pPr>
        <w:pStyle w:val="Sinespaciado1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5C4376">
        <w:rPr>
          <w:rFonts w:ascii="Arial" w:hAnsi="Arial" w:cs="Arial"/>
          <w:b/>
          <w:sz w:val="20"/>
          <w:szCs w:val="20"/>
        </w:rPr>
        <w:t>Guía para la implementación de un Programa de Gestión Documental</w:t>
      </w:r>
      <w:r w:rsidRPr="005C4376">
        <w:rPr>
          <w:rFonts w:ascii="Arial" w:hAnsi="Arial" w:cs="Arial"/>
          <w:sz w:val="20"/>
          <w:szCs w:val="20"/>
        </w:rPr>
        <w:t>. Expedido por el Archivo General de la Nación.</w:t>
      </w:r>
    </w:p>
    <w:p w:rsidR="004253CE" w:rsidRPr="005C4376" w:rsidRDefault="004253CE" w:rsidP="004253CE">
      <w:pPr>
        <w:pStyle w:val="Sinespaciado1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5C4376">
        <w:rPr>
          <w:rFonts w:ascii="Arial" w:hAnsi="Arial" w:cs="Arial"/>
          <w:b/>
          <w:sz w:val="20"/>
          <w:szCs w:val="20"/>
        </w:rPr>
        <w:t>Pautas para el Diagnóstico Integral de Archivos</w:t>
      </w:r>
      <w:r w:rsidRPr="005C4376">
        <w:rPr>
          <w:rFonts w:ascii="Arial" w:hAnsi="Arial" w:cs="Arial"/>
          <w:sz w:val="20"/>
          <w:szCs w:val="20"/>
        </w:rPr>
        <w:t>, expedidas por el Archivo General de la Nación.</w:t>
      </w:r>
    </w:p>
    <w:p w:rsidR="004253CE" w:rsidRPr="005C4376" w:rsidRDefault="004253CE" w:rsidP="0006370E">
      <w:pPr>
        <w:pStyle w:val="Sinespaciado1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4376">
        <w:rPr>
          <w:rFonts w:ascii="Arial" w:hAnsi="Arial" w:cs="Arial"/>
          <w:b/>
          <w:sz w:val="20"/>
          <w:szCs w:val="20"/>
        </w:rPr>
        <w:t xml:space="preserve">Manual para la formulación del Plan Institucional de Archivos, </w:t>
      </w:r>
      <w:r w:rsidRPr="005C4376">
        <w:rPr>
          <w:rFonts w:ascii="Arial" w:hAnsi="Arial" w:cs="Arial"/>
          <w:sz w:val="20"/>
          <w:szCs w:val="20"/>
        </w:rPr>
        <w:t>expedido por el Archivo General de la Nación.</w:t>
      </w:r>
    </w:p>
    <w:p w:rsidR="00643B64" w:rsidRPr="005C4376" w:rsidRDefault="00643B64" w:rsidP="004253CE"/>
    <w:sectPr w:rsidR="00643B64" w:rsidRPr="005C4376" w:rsidSect="00115259">
      <w:headerReference w:type="default" r:id="rId8"/>
      <w:headerReference w:type="first" r:id="rId9"/>
      <w:footerReference w:type="first" r:id="rId10"/>
      <w:pgSz w:w="12242" w:h="15842" w:code="1"/>
      <w:pgMar w:top="1418" w:right="1418" w:bottom="1134" w:left="1701" w:header="72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E66" w:rsidRDefault="00C20E66" w:rsidP="00643B64">
      <w:r>
        <w:separator/>
      </w:r>
    </w:p>
  </w:endnote>
  <w:endnote w:type="continuationSeparator" w:id="0">
    <w:p w:rsidR="00C20E66" w:rsidRDefault="00C20E66" w:rsidP="0064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48" w:rsidRDefault="00A65048"/>
  <w:tbl>
    <w:tblPr>
      <w:tblW w:w="9129" w:type="dxa"/>
      <w:tblInd w:w="70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6" w:space="0" w:color="000080"/>
        <w:insideV w:val="single" w:sz="6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8"/>
      <w:gridCol w:w="2693"/>
      <w:gridCol w:w="2608"/>
    </w:tblGrid>
    <w:tr w:rsidR="00A65048" w:rsidTr="007066BC">
      <w:tc>
        <w:tcPr>
          <w:tcW w:w="3828" w:type="dxa"/>
        </w:tcPr>
        <w:p w:rsidR="00A65048" w:rsidRPr="000F1040" w:rsidRDefault="00A65048">
          <w:pPr>
            <w:rPr>
              <w:rFonts w:ascii="Arial" w:hAnsi="Arial"/>
              <w:b/>
              <w:sz w:val="18"/>
              <w:lang w:val="es-CO"/>
            </w:rPr>
          </w:pPr>
          <w:r w:rsidRPr="000F1040">
            <w:rPr>
              <w:rFonts w:ascii="Arial" w:hAnsi="Arial"/>
              <w:b/>
              <w:sz w:val="18"/>
              <w:lang w:val="es-CO"/>
            </w:rPr>
            <w:t xml:space="preserve">ELABORÓ: </w:t>
          </w:r>
          <w:r w:rsidRPr="000F1040">
            <w:rPr>
              <w:rFonts w:ascii="Arial" w:hAnsi="Arial"/>
              <w:sz w:val="16"/>
              <w:szCs w:val="16"/>
              <w:lang w:val="es-CO"/>
            </w:rPr>
            <w:t>Olga Nelly Dávila Acosta</w:t>
          </w:r>
          <w:r w:rsidRPr="000F1040">
            <w:rPr>
              <w:rFonts w:ascii="Arial" w:hAnsi="Arial"/>
              <w:b/>
              <w:sz w:val="18"/>
              <w:lang w:val="es-CO"/>
            </w:rPr>
            <w:t xml:space="preserve"> </w:t>
          </w:r>
        </w:p>
        <w:p w:rsidR="00A65048" w:rsidRPr="000F1040" w:rsidRDefault="00A65048">
          <w:pPr>
            <w:rPr>
              <w:rFonts w:ascii="Arial" w:hAnsi="Arial"/>
              <w:b/>
              <w:sz w:val="18"/>
              <w:lang w:val="es-CO"/>
            </w:rPr>
          </w:pPr>
        </w:p>
        <w:p w:rsidR="00A65048" w:rsidRDefault="00A65048" w:rsidP="00FB4F15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Cargo: </w:t>
          </w:r>
          <w:r w:rsidRPr="008D5ECE">
            <w:rPr>
              <w:rFonts w:ascii="Arial" w:hAnsi="Arial"/>
              <w:sz w:val="16"/>
              <w:szCs w:val="16"/>
            </w:rPr>
            <w:t>Profesional Universitaria IV</w:t>
          </w:r>
          <w:r>
            <w:rPr>
              <w:rFonts w:ascii="Arial" w:hAnsi="Arial"/>
              <w:sz w:val="16"/>
              <w:szCs w:val="16"/>
            </w:rPr>
            <w:t xml:space="preserve"> – Gestión documental</w:t>
          </w:r>
        </w:p>
      </w:tc>
      <w:tc>
        <w:tcPr>
          <w:tcW w:w="2693" w:type="dxa"/>
        </w:tcPr>
        <w:p w:rsidR="005B4D9C" w:rsidRDefault="00A65048" w:rsidP="00BE4CAC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REVISÓ:</w:t>
          </w:r>
        </w:p>
        <w:p w:rsidR="00814C06" w:rsidRDefault="005B4D9C" w:rsidP="00BE4CA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Carim Alexis López Rodríguez </w:t>
          </w:r>
        </w:p>
        <w:p w:rsidR="00A65048" w:rsidRDefault="00A65048" w:rsidP="00BE4CAC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sz w:val="16"/>
              <w:szCs w:val="16"/>
            </w:rPr>
            <w:t>Carlos Alarcón Jaramillo</w:t>
          </w:r>
        </w:p>
        <w:p w:rsidR="005B4D9C" w:rsidRDefault="00A65048" w:rsidP="00814C06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Cargo: </w:t>
          </w:r>
        </w:p>
        <w:p w:rsidR="00A65048" w:rsidRPr="00774CAB" w:rsidRDefault="00A65048" w:rsidP="00814C06">
          <w:pPr>
            <w:rPr>
              <w:rFonts w:ascii="Arial" w:hAnsi="Arial"/>
              <w:sz w:val="18"/>
            </w:rPr>
          </w:pPr>
          <w:r w:rsidRPr="008D5ECE">
            <w:rPr>
              <w:rFonts w:ascii="Arial" w:hAnsi="Arial"/>
              <w:sz w:val="16"/>
              <w:szCs w:val="16"/>
            </w:rPr>
            <w:t>Secretari</w:t>
          </w:r>
          <w:r w:rsidR="005B4D9C">
            <w:rPr>
              <w:rFonts w:ascii="Arial" w:hAnsi="Arial"/>
              <w:sz w:val="16"/>
              <w:szCs w:val="16"/>
            </w:rPr>
            <w:t>a</w:t>
          </w:r>
          <w:r w:rsidRPr="008D5ECE">
            <w:rPr>
              <w:rFonts w:ascii="Arial" w:hAnsi="Arial"/>
              <w:sz w:val="16"/>
              <w:szCs w:val="16"/>
            </w:rPr>
            <w:t xml:space="preserve"> General</w:t>
          </w:r>
          <w:r>
            <w:rPr>
              <w:rFonts w:ascii="Arial" w:hAnsi="Arial"/>
              <w:sz w:val="16"/>
              <w:szCs w:val="16"/>
            </w:rPr>
            <w:t xml:space="preserve"> y </w:t>
          </w:r>
          <w:r w:rsidR="00814C06">
            <w:rPr>
              <w:rFonts w:ascii="Arial" w:hAnsi="Arial"/>
              <w:sz w:val="16"/>
              <w:szCs w:val="16"/>
            </w:rPr>
            <w:t>Jurídic</w:t>
          </w:r>
          <w:r w:rsidR="005B4D9C">
            <w:rPr>
              <w:rFonts w:ascii="Arial" w:hAnsi="Arial"/>
              <w:sz w:val="16"/>
              <w:szCs w:val="16"/>
            </w:rPr>
            <w:t>a</w:t>
          </w:r>
          <w:r>
            <w:rPr>
              <w:rFonts w:ascii="Arial" w:hAnsi="Arial"/>
              <w:sz w:val="16"/>
              <w:szCs w:val="16"/>
            </w:rPr>
            <w:t xml:space="preserve"> / Subgerente de Planeación y Sistemas de Gestión</w:t>
          </w:r>
        </w:p>
      </w:tc>
      <w:tc>
        <w:tcPr>
          <w:tcW w:w="2608" w:type="dxa"/>
        </w:tcPr>
        <w:p w:rsidR="00A65048" w:rsidRDefault="00A65048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APROBÓ: </w:t>
          </w:r>
          <w:r>
            <w:rPr>
              <w:rFonts w:ascii="Arial" w:hAnsi="Arial"/>
              <w:sz w:val="18"/>
            </w:rPr>
            <w:t xml:space="preserve"> Comité Institucional de Gestión y Desempeño</w:t>
          </w:r>
        </w:p>
        <w:p w:rsidR="00A65048" w:rsidRDefault="00A65048">
          <w:pPr>
            <w:rPr>
              <w:rFonts w:ascii="Arial" w:hAnsi="Arial"/>
              <w:b/>
              <w:sz w:val="18"/>
            </w:rPr>
          </w:pPr>
        </w:p>
        <w:p w:rsidR="00A65048" w:rsidRDefault="00A65048" w:rsidP="00FB4F15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Acta: </w:t>
          </w:r>
          <w:r w:rsidR="005B4D9C">
            <w:rPr>
              <w:rFonts w:ascii="Arial" w:hAnsi="Arial"/>
              <w:sz w:val="18"/>
            </w:rPr>
            <w:t>100.02.13-XXX</w:t>
          </w:r>
        </w:p>
        <w:p w:rsidR="00A65048" w:rsidRDefault="00A65048" w:rsidP="00FB4F15">
          <w:pPr>
            <w:rPr>
              <w:rFonts w:ascii="Arial" w:hAnsi="Arial"/>
              <w:sz w:val="18"/>
            </w:rPr>
          </w:pPr>
          <w:proofErr w:type="spellStart"/>
          <w:proofErr w:type="gramStart"/>
          <w:r>
            <w:rPr>
              <w:rFonts w:ascii="Arial" w:hAnsi="Arial"/>
              <w:sz w:val="18"/>
            </w:rPr>
            <w:t>Fecha:</w:t>
          </w:r>
          <w:r w:rsidR="007066BC">
            <w:rPr>
              <w:rFonts w:ascii="Arial" w:hAnsi="Arial"/>
              <w:sz w:val="18"/>
            </w:rPr>
            <w:t>xxxxxxxxxxxxxx</w:t>
          </w:r>
          <w:proofErr w:type="spellEnd"/>
          <w:proofErr w:type="gramEnd"/>
        </w:p>
      </w:tc>
    </w:tr>
  </w:tbl>
  <w:p w:rsidR="00A65048" w:rsidRDefault="00A65048">
    <w:pPr>
      <w:pStyle w:val="Piedepgina"/>
      <w:rPr>
        <w:rFonts w:ascii="Arial" w:hAnsi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E66" w:rsidRDefault="00C20E66" w:rsidP="00643B64">
      <w:r>
        <w:separator/>
      </w:r>
    </w:p>
  </w:footnote>
  <w:footnote w:type="continuationSeparator" w:id="0">
    <w:p w:rsidR="00C20E66" w:rsidRDefault="00C20E66" w:rsidP="0064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6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4"/>
      <w:gridCol w:w="4111"/>
      <w:gridCol w:w="2551"/>
    </w:tblGrid>
    <w:tr w:rsidR="00434755" w:rsidTr="00A71001">
      <w:trPr>
        <w:trHeight w:val="428"/>
      </w:trPr>
      <w:tc>
        <w:tcPr>
          <w:tcW w:w="2544" w:type="dxa"/>
          <w:vMerge w:val="restart"/>
        </w:tcPr>
        <w:p w:rsidR="00434755" w:rsidRDefault="00434755">
          <w:pPr>
            <w:ind w:left="284" w:hanging="284"/>
            <w:jc w:val="both"/>
            <w:rPr>
              <w:sz w:val="24"/>
            </w:rPr>
          </w:pPr>
          <w:r>
            <w:rPr>
              <w:noProof/>
              <w:sz w:val="24"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329DB769" wp14:editId="414B199B">
                <wp:simplePos x="0" y="0"/>
                <wp:positionH relativeFrom="column">
                  <wp:posOffset>17145</wp:posOffset>
                </wp:positionH>
                <wp:positionV relativeFrom="paragraph">
                  <wp:posOffset>175260</wp:posOffset>
                </wp:positionV>
                <wp:extent cx="1484630" cy="712470"/>
                <wp:effectExtent l="0" t="0" r="1270" b="0"/>
                <wp:wrapTight wrapText="bothSides">
                  <wp:wrapPolygon edited="0">
                    <wp:start x="0" y="0"/>
                    <wp:lineTo x="0" y="20791"/>
                    <wp:lineTo x="21341" y="20791"/>
                    <wp:lineTo x="21341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63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vMerge w:val="restart"/>
        </w:tcPr>
        <w:p w:rsidR="00705BB2" w:rsidRDefault="00705BB2" w:rsidP="000F69E9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434755" w:rsidRPr="005B4D9C" w:rsidRDefault="005B4D9C" w:rsidP="00A71001">
          <w:pPr>
            <w:jc w:val="center"/>
            <w:rPr>
              <w:rFonts w:ascii="Arial" w:hAnsi="Arial" w:cs="Arial"/>
              <w:b/>
              <w:i/>
              <w:sz w:val="28"/>
            </w:rPr>
          </w:pPr>
          <w:r w:rsidRPr="005B4D9C">
            <w:rPr>
              <w:rFonts w:ascii="Arial" w:hAnsi="Arial" w:cs="Arial"/>
              <w:b/>
              <w:sz w:val="32"/>
              <w:szCs w:val="32"/>
            </w:rPr>
            <w:t>AJUSTE PLAN INSTITUCIONAL DE ARCHIVOS-PINAR</w:t>
          </w:r>
        </w:p>
      </w:tc>
      <w:tc>
        <w:tcPr>
          <w:tcW w:w="2551" w:type="dxa"/>
        </w:tcPr>
        <w:p w:rsidR="00434755" w:rsidRPr="005C4376" w:rsidRDefault="00434755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  <w:p w:rsidR="00434755" w:rsidRPr="005C4376" w:rsidRDefault="00434755" w:rsidP="00434755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5C4376">
            <w:rPr>
              <w:rFonts w:ascii="Arial" w:hAnsi="Arial" w:cs="Arial"/>
              <w:b/>
              <w:sz w:val="24"/>
              <w:szCs w:val="24"/>
            </w:rPr>
            <w:t>SGC-001-02</w:t>
          </w:r>
        </w:p>
      </w:tc>
    </w:tr>
    <w:tr w:rsidR="00434755" w:rsidTr="00A71001">
      <w:trPr>
        <w:trHeight w:val="496"/>
      </w:trPr>
      <w:tc>
        <w:tcPr>
          <w:tcW w:w="2544" w:type="dxa"/>
          <w:vMerge/>
        </w:tcPr>
        <w:p w:rsidR="00434755" w:rsidRDefault="00434755">
          <w:pPr>
            <w:ind w:left="284" w:hanging="284"/>
            <w:jc w:val="both"/>
            <w:rPr>
              <w:noProof/>
              <w:sz w:val="24"/>
              <w:lang w:val="es-CO" w:eastAsia="es-CO"/>
            </w:rPr>
          </w:pPr>
        </w:p>
      </w:tc>
      <w:tc>
        <w:tcPr>
          <w:tcW w:w="4111" w:type="dxa"/>
          <w:vMerge/>
        </w:tcPr>
        <w:p w:rsidR="00434755" w:rsidRDefault="00434755" w:rsidP="000F69E9">
          <w:pPr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2551" w:type="dxa"/>
        </w:tcPr>
        <w:p w:rsidR="00434755" w:rsidRPr="000F69E9" w:rsidRDefault="0010221F" w:rsidP="001F1276">
          <w:pPr>
            <w:pStyle w:val="Encabezado"/>
            <w:jc w:val="center"/>
            <w:rPr>
              <w:rFonts w:ascii="Arial" w:hAnsi="Arial"/>
              <w:b/>
              <w:color w:val="008000"/>
              <w:sz w:val="16"/>
              <w:szCs w:val="16"/>
            </w:rPr>
          </w:pPr>
          <w:r>
            <w:rPr>
              <w:rFonts w:ascii="Arial" w:hAnsi="Arial" w:cs="Arial"/>
              <w:sz w:val="24"/>
              <w:szCs w:val="24"/>
            </w:rPr>
            <w:t>08 de enero de 2026</w:t>
          </w:r>
        </w:p>
      </w:tc>
    </w:tr>
    <w:tr w:rsidR="00434755" w:rsidTr="00A71001">
      <w:trPr>
        <w:trHeight w:val="428"/>
      </w:trPr>
      <w:tc>
        <w:tcPr>
          <w:tcW w:w="2544" w:type="dxa"/>
          <w:vMerge/>
        </w:tcPr>
        <w:p w:rsidR="00434755" w:rsidRDefault="00434755">
          <w:pPr>
            <w:ind w:left="284" w:hanging="284"/>
            <w:jc w:val="both"/>
            <w:rPr>
              <w:noProof/>
              <w:sz w:val="24"/>
              <w:lang w:val="es-CO" w:eastAsia="es-CO"/>
            </w:rPr>
          </w:pPr>
        </w:p>
      </w:tc>
      <w:tc>
        <w:tcPr>
          <w:tcW w:w="4111" w:type="dxa"/>
          <w:vMerge/>
        </w:tcPr>
        <w:p w:rsidR="00434755" w:rsidRDefault="00434755" w:rsidP="000F69E9">
          <w:pPr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2551" w:type="dxa"/>
        </w:tcPr>
        <w:p w:rsidR="00434755" w:rsidRPr="00115259" w:rsidRDefault="00434755" w:rsidP="00434755">
          <w:pPr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 w:rsidRPr="00115259">
            <w:rPr>
              <w:rFonts w:ascii="Arial" w:hAnsi="Arial" w:cs="Arial"/>
              <w:sz w:val="24"/>
              <w:szCs w:val="24"/>
              <w:lang w:val="es-ES"/>
            </w:rPr>
            <w:t xml:space="preserve">Página </w: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begin"/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instrText xml:space="preserve"> PAGE </w:instrTex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separate"/>
          </w:r>
          <w:r>
            <w:rPr>
              <w:rFonts w:ascii="Arial" w:hAnsi="Arial" w:cs="Arial"/>
              <w:sz w:val="24"/>
              <w:szCs w:val="24"/>
              <w:lang w:val="es-ES"/>
            </w:rPr>
            <w:t>13</w: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end"/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t xml:space="preserve"> de </w: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begin"/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instrText xml:space="preserve"> NUMPAGES  </w:instrTex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separate"/>
          </w:r>
          <w:r>
            <w:rPr>
              <w:rFonts w:ascii="Arial" w:hAnsi="Arial" w:cs="Arial"/>
              <w:sz w:val="24"/>
              <w:szCs w:val="24"/>
              <w:lang w:val="es-ES"/>
            </w:rPr>
            <w:t>16</w:t>
          </w:r>
          <w:r w:rsidRPr="00115259">
            <w:rPr>
              <w:rFonts w:ascii="Arial" w:hAnsi="Arial" w:cs="Arial"/>
              <w:sz w:val="24"/>
              <w:szCs w:val="24"/>
              <w:lang w:val="es-ES"/>
            </w:rPr>
            <w:fldChar w:fldCharType="end"/>
          </w:r>
        </w:p>
        <w:p w:rsidR="00434755" w:rsidRPr="000F69E9" w:rsidRDefault="00434755">
          <w:pPr>
            <w:jc w:val="center"/>
            <w:rPr>
              <w:rFonts w:ascii="Arial" w:hAnsi="Arial"/>
              <w:b/>
              <w:color w:val="008000"/>
              <w:sz w:val="16"/>
              <w:szCs w:val="16"/>
            </w:rPr>
          </w:pPr>
        </w:p>
      </w:tc>
    </w:tr>
  </w:tbl>
  <w:p w:rsidR="00A65048" w:rsidRDefault="00A65048" w:rsidP="001152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6" w:space="0" w:color="000080"/>
        <w:insideV w:val="single" w:sz="6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7"/>
      <w:gridCol w:w="3827"/>
      <w:gridCol w:w="2778"/>
    </w:tblGrid>
    <w:tr w:rsidR="00705BB2" w:rsidTr="00A71001">
      <w:trPr>
        <w:trHeight w:val="400"/>
      </w:trPr>
      <w:tc>
        <w:tcPr>
          <w:tcW w:w="2537" w:type="dxa"/>
          <w:vMerge w:val="restart"/>
        </w:tcPr>
        <w:p w:rsidR="00705BB2" w:rsidRDefault="00705BB2">
          <w:pPr>
            <w:ind w:left="284" w:hanging="284"/>
            <w:jc w:val="both"/>
            <w:rPr>
              <w:sz w:val="24"/>
            </w:rPr>
          </w:pPr>
          <w:r>
            <w:rPr>
              <w:noProof/>
              <w:sz w:val="24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07AA6461" wp14:editId="0440CD5A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1474470" cy="760095"/>
                <wp:effectExtent l="0" t="0" r="0" b="1905"/>
                <wp:wrapTight wrapText="bothSides">
                  <wp:wrapPolygon edited="0">
                    <wp:start x="0" y="0"/>
                    <wp:lineTo x="0" y="21113"/>
                    <wp:lineTo x="21209" y="21113"/>
                    <wp:lineTo x="21209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760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  <w:vMerge w:val="restart"/>
        </w:tcPr>
        <w:p w:rsidR="00705BB2" w:rsidRPr="005C4376" w:rsidRDefault="00705BB2">
          <w:pPr>
            <w:jc w:val="center"/>
            <w:rPr>
              <w:rFonts w:ascii="Arial" w:hAnsi="Arial"/>
              <w:b/>
              <w:sz w:val="28"/>
            </w:rPr>
          </w:pPr>
        </w:p>
        <w:p w:rsidR="00705BB2" w:rsidRPr="005C4376" w:rsidRDefault="00705BB2">
          <w:pPr>
            <w:jc w:val="center"/>
            <w:rPr>
              <w:rFonts w:ascii="Arial" w:hAnsi="Arial"/>
              <w:b/>
              <w:i/>
              <w:sz w:val="32"/>
              <w:szCs w:val="32"/>
            </w:rPr>
          </w:pPr>
          <w:r w:rsidRPr="005C4376">
            <w:rPr>
              <w:rFonts w:ascii="Arial" w:hAnsi="Arial" w:cs="Arial"/>
              <w:b/>
              <w:sz w:val="32"/>
              <w:szCs w:val="32"/>
            </w:rPr>
            <w:t>AJUSTE PLAN INSTITUCIONAL DE ARCHIVOS-PINAR</w:t>
          </w:r>
        </w:p>
      </w:tc>
      <w:tc>
        <w:tcPr>
          <w:tcW w:w="2778" w:type="dxa"/>
        </w:tcPr>
        <w:p w:rsidR="00705BB2" w:rsidRPr="005C4376" w:rsidRDefault="00705BB2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  <w:p w:rsidR="00705BB2" w:rsidRPr="005C4376" w:rsidRDefault="00705BB2" w:rsidP="00705BB2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5C4376">
            <w:rPr>
              <w:rFonts w:ascii="Arial" w:hAnsi="Arial" w:cs="Arial"/>
              <w:b/>
              <w:sz w:val="24"/>
              <w:szCs w:val="24"/>
            </w:rPr>
            <w:t>SGC-001-02</w:t>
          </w:r>
        </w:p>
      </w:tc>
    </w:tr>
    <w:tr w:rsidR="00705BB2" w:rsidTr="00A71001">
      <w:trPr>
        <w:trHeight w:val="400"/>
      </w:trPr>
      <w:tc>
        <w:tcPr>
          <w:tcW w:w="2537" w:type="dxa"/>
          <w:vMerge/>
        </w:tcPr>
        <w:p w:rsidR="00705BB2" w:rsidRDefault="00705BB2">
          <w:pPr>
            <w:ind w:left="284" w:hanging="284"/>
            <w:jc w:val="both"/>
            <w:rPr>
              <w:noProof/>
              <w:sz w:val="24"/>
              <w:lang w:val="es-CO" w:eastAsia="es-CO"/>
            </w:rPr>
          </w:pPr>
        </w:p>
      </w:tc>
      <w:tc>
        <w:tcPr>
          <w:tcW w:w="3827" w:type="dxa"/>
          <w:vMerge/>
        </w:tcPr>
        <w:p w:rsidR="00705BB2" w:rsidRDefault="00705BB2">
          <w:pPr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2778" w:type="dxa"/>
        </w:tcPr>
        <w:p w:rsidR="00705BB2" w:rsidRPr="000F69E9" w:rsidRDefault="0010221F" w:rsidP="001F1276">
          <w:pPr>
            <w:pStyle w:val="Encabezado"/>
            <w:jc w:val="center"/>
            <w:rPr>
              <w:rFonts w:ascii="Arial" w:hAnsi="Arial"/>
              <w:b/>
              <w:color w:val="008000"/>
              <w:sz w:val="16"/>
              <w:szCs w:val="16"/>
            </w:rPr>
          </w:pPr>
          <w:r>
            <w:rPr>
              <w:rFonts w:ascii="Arial" w:hAnsi="Arial" w:cs="Arial"/>
              <w:sz w:val="24"/>
              <w:szCs w:val="24"/>
            </w:rPr>
            <w:t>08</w:t>
          </w:r>
          <w:r w:rsidR="00705BB2">
            <w:rPr>
              <w:rFonts w:ascii="Arial" w:hAnsi="Arial" w:cs="Arial"/>
              <w:sz w:val="24"/>
              <w:szCs w:val="24"/>
            </w:rPr>
            <w:t xml:space="preserve"> de </w:t>
          </w:r>
          <w:r>
            <w:rPr>
              <w:rFonts w:ascii="Arial" w:hAnsi="Arial" w:cs="Arial"/>
              <w:sz w:val="24"/>
              <w:szCs w:val="24"/>
            </w:rPr>
            <w:t>enero de 2026</w:t>
          </w:r>
        </w:p>
      </w:tc>
    </w:tr>
    <w:tr w:rsidR="00705BB2" w:rsidTr="00A71001">
      <w:trPr>
        <w:trHeight w:val="400"/>
      </w:trPr>
      <w:tc>
        <w:tcPr>
          <w:tcW w:w="2537" w:type="dxa"/>
          <w:vMerge/>
        </w:tcPr>
        <w:p w:rsidR="00705BB2" w:rsidRDefault="00705BB2">
          <w:pPr>
            <w:ind w:left="284" w:hanging="284"/>
            <w:jc w:val="both"/>
            <w:rPr>
              <w:noProof/>
              <w:sz w:val="24"/>
              <w:lang w:val="es-CO" w:eastAsia="es-CO"/>
            </w:rPr>
          </w:pPr>
        </w:p>
      </w:tc>
      <w:tc>
        <w:tcPr>
          <w:tcW w:w="3827" w:type="dxa"/>
          <w:vMerge/>
        </w:tcPr>
        <w:p w:rsidR="00705BB2" w:rsidRDefault="00705BB2">
          <w:pPr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2778" w:type="dxa"/>
        </w:tcPr>
        <w:p w:rsidR="00705BB2" w:rsidRPr="000F69E9" w:rsidRDefault="00705BB2" w:rsidP="001F1276">
          <w:pPr>
            <w:jc w:val="center"/>
            <w:rPr>
              <w:rFonts w:ascii="Arial" w:hAnsi="Arial"/>
              <w:b/>
              <w:color w:val="008000"/>
              <w:sz w:val="16"/>
              <w:szCs w:val="16"/>
            </w:rPr>
          </w:pPr>
          <w:r w:rsidRPr="00705BB2">
            <w:rPr>
              <w:rFonts w:ascii="Arial" w:hAnsi="Arial" w:cs="Arial"/>
              <w:sz w:val="24"/>
              <w:szCs w:val="24"/>
              <w:lang w:val="es-ES"/>
            </w:rPr>
            <w:t xml:space="preserve">Página </w: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begin"/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instrText xml:space="preserve"> PAGE </w:instrTex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separate"/>
          </w:r>
          <w:r>
            <w:rPr>
              <w:rFonts w:ascii="Arial" w:hAnsi="Arial" w:cs="Arial"/>
              <w:sz w:val="24"/>
              <w:szCs w:val="24"/>
              <w:lang w:val="es-ES"/>
            </w:rPr>
            <w:t>1</w: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end"/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t xml:space="preserve"> de </w: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begin"/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instrText xml:space="preserve"> NUMPAGES  </w:instrTex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separate"/>
          </w:r>
          <w:r>
            <w:rPr>
              <w:rFonts w:ascii="Arial" w:hAnsi="Arial" w:cs="Arial"/>
              <w:sz w:val="24"/>
              <w:szCs w:val="24"/>
              <w:lang w:val="es-ES"/>
            </w:rPr>
            <w:t>15</w:t>
          </w:r>
          <w:r w:rsidRPr="00705BB2">
            <w:rPr>
              <w:rFonts w:ascii="Arial" w:hAnsi="Arial" w:cs="Arial"/>
              <w:sz w:val="24"/>
              <w:szCs w:val="24"/>
              <w:lang w:val="es-ES"/>
            </w:rPr>
            <w:fldChar w:fldCharType="end"/>
          </w:r>
        </w:p>
      </w:tc>
    </w:tr>
  </w:tbl>
  <w:p w:rsidR="00A65048" w:rsidRDefault="00A65048" w:rsidP="00115259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  <w:color w:val="auto"/>
        <w:szCs w:val="22"/>
      </w:rPr>
    </w:lvl>
  </w:abstractNum>
  <w:abstractNum w:abstractNumId="3" w15:restartNumberingAfterBreak="0">
    <w:nsid w:val="08AB2882"/>
    <w:multiLevelType w:val="hybridMultilevel"/>
    <w:tmpl w:val="086A3CC0"/>
    <w:lvl w:ilvl="0" w:tplc="125EE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86F"/>
    <w:multiLevelType w:val="hybridMultilevel"/>
    <w:tmpl w:val="631ECD18"/>
    <w:lvl w:ilvl="0" w:tplc="0D26DF36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836D4"/>
    <w:multiLevelType w:val="hybridMultilevel"/>
    <w:tmpl w:val="0FAC75D2"/>
    <w:lvl w:ilvl="0" w:tplc="080A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2C91"/>
    <w:multiLevelType w:val="hybridMultilevel"/>
    <w:tmpl w:val="B0D2F0D2"/>
    <w:lvl w:ilvl="0" w:tplc="240A001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4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56F3"/>
    <w:multiLevelType w:val="hybridMultilevel"/>
    <w:tmpl w:val="D88C2FB8"/>
    <w:lvl w:ilvl="0" w:tplc="3B047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1372"/>
    <w:multiLevelType w:val="hybridMultilevel"/>
    <w:tmpl w:val="7EF03666"/>
    <w:lvl w:ilvl="0" w:tplc="74F8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4367"/>
    <w:multiLevelType w:val="hybridMultilevel"/>
    <w:tmpl w:val="FE26C1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3465"/>
    <w:multiLevelType w:val="hybridMultilevel"/>
    <w:tmpl w:val="9CCCA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2AAB"/>
    <w:multiLevelType w:val="hybridMultilevel"/>
    <w:tmpl w:val="9D0C69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39EE"/>
    <w:multiLevelType w:val="hybridMultilevel"/>
    <w:tmpl w:val="A5F4F07A"/>
    <w:lvl w:ilvl="0" w:tplc="967CA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74974"/>
    <w:multiLevelType w:val="hybridMultilevel"/>
    <w:tmpl w:val="7854C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1A62"/>
    <w:multiLevelType w:val="hybridMultilevel"/>
    <w:tmpl w:val="E300F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00DB1"/>
    <w:multiLevelType w:val="hybridMultilevel"/>
    <w:tmpl w:val="8E5867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277E1"/>
    <w:multiLevelType w:val="hybridMultilevel"/>
    <w:tmpl w:val="AC6AE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521C"/>
    <w:multiLevelType w:val="hybridMultilevel"/>
    <w:tmpl w:val="A3FEB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0470B"/>
    <w:multiLevelType w:val="multilevel"/>
    <w:tmpl w:val="DB82A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B3A7048"/>
    <w:multiLevelType w:val="hybridMultilevel"/>
    <w:tmpl w:val="C16E291A"/>
    <w:lvl w:ilvl="0" w:tplc="2332A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2B0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8253A0"/>
    <w:multiLevelType w:val="hybridMultilevel"/>
    <w:tmpl w:val="AE4899F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3AF6"/>
    <w:multiLevelType w:val="multilevel"/>
    <w:tmpl w:val="47FC0B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C077D9A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8F2FDC"/>
    <w:multiLevelType w:val="multilevel"/>
    <w:tmpl w:val="815AED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C80910"/>
    <w:multiLevelType w:val="hybridMultilevel"/>
    <w:tmpl w:val="D04ED8A8"/>
    <w:lvl w:ilvl="0" w:tplc="24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01196"/>
    <w:multiLevelType w:val="hybridMultilevel"/>
    <w:tmpl w:val="B2945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159C2"/>
    <w:multiLevelType w:val="hybridMultilevel"/>
    <w:tmpl w:val="5338DE7A"/>
    <w:lvl w:ilvl="0" w:tplc="080A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F45202"/>
    <w:multiLevelType w:val="hybridMultilevel"/>
    <w:tmpl w:val="C0AE43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C2274"/>
    <w:multiLevelType w:val="hybridMultilevel"/>
    <w:tmpl w:val="D9E016E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A92C4D"/>
    <w:multiLevelType w:val="hybridMultilevel"/>
    <w:tmpl w:val="F6581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7EF7"/>
    <w:multiLevelType w:val="hybridMultilevel"/>
    <w:tmpl w:val="54781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01980"/>
    <w:multiLevelType w:val="hybridMultilevel"/>
    <w:tmpl w:val="13D09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F14DB"/>
    <w:multiLevelType w:val="hybridMultilevel"/>
    <w:tmpl w:val="85BE5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00891"/>
    <w:multiLevelType w:val="hybridMultilevel"/>
    <w:tmpl w:val="20B64D7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471D"/>
    <w:multiLevelType w:val="hybridMultilevel"/>
    <w:tmpl w:val="A97C9D96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84E1A"/>
    <w:multiLevelType w:val="hybridMultilevel"/>
    <w:tmpl w:val="7B920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11C46"/>
    <w:multiLevelType w:val="multilevel"/>
    <w:tmpl w:val="8D6E3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38" w15:restartNumberingAfterBreak="0">
    <w:nsid w:val="72E45EF7"/>
    <w:multiLevelType w:val="hybridMultilevel"/>
    <w:tmpl w:val="C9545A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9834">
    <w:abstractNumId w:val="23"/>
  </w:num>
  <w:num w:numId="2" w16cid:durableId="873731286">
    <w:abstractNumId w:val="37"/>
  </w:num>
  <w:num w:numId="3" w16cid:durableId="1125926991">
    <w:abstractNumId w:val="20"/>
  </w:num>
  <w:num w:numId="4" w16cid:durableId="787234507">
    <w:abstractNumId w:val="34"/>
  </w:num>
  <w:num w:numId="5" w16cid:durableId="767313184">
    <w:abstractNumId w:val="6"/>
  </w:num>
  <w:num w:numId="6" w16cid:durableId="807012408">
    <w:abstractNumId w:val="5"/>
  </w:num>
  <w:num w:numId="7" w16cid:durableId="824054980">
    <w:abstractNumId w:val="18"/>
  </w:num>
  <w:num w:numId="8" w16cid:durableId="1968047472">
    <w:abstractNumId w:val="11"/>
  </w:num>
  <w:num w:numId="9" w16cid:durableId="286396792">
    <w:abstractNumId w:val="8"/>
  </w:num>
  <w:num w:numId="10" w16cid:durableId="1731997299">
    <w:abstractNumId w:val="16"/>
  </w:num>
  <w:num w:numId="11" w16cid:durableId="1057628913">
    <w:abstractNumId w:val="7"/>
  </w:num>
  <w:num w:numId="12" w16cid:durableId="1232615258">
    <w:abstractNumId w:val="17"/>
  </w:num>
  <w:num w:numId="13" w16cid:durableId="351803174">
    <w:abstractNumId w:val="35"/>
  </w:num>
  <w:num w:numId="14" w16cid:durableId="1984657389">
    <w:abstractNumId w:val="28"/>
  </w:num>
  <w:num w:numId="15" w16cid:durableId="1748066043">
    <w:abstractNumId w:val="29"/>
  </w:num>
  <w:num w:numId="16" w16cid:durableId="928582371">
    <w:abstractNumId w:val="10"/>
  </w:num>
  <w:num w:numId="17" w16cid:durableId="1247767966">
    <w:abstractNumId w:val="9"/>
  </w:num>
  <w:num w:numId="18" w16cid:durableId="645743777">
    <w:abstractNumId w:val="26"/>
  </w:num>
  <w:num w:numId="19" w16cid:durableId="303241735">
    <w:abstractNumId w:val="36"/>
  </w:num>
  <w:num w:numId="20" w16cid:durableId="233704768">
    <w:abstractNumId w:val="27"/>
  </w:num>
  <w:num w:numId="21" w16cid:durableId="1465810764">
    <w:abstractNumId w:val="24"/>
  </w:num>
  <w:num w:numId="22" w16cid:durableId="1333533131">
    <w:abstractNumId w:val="33"/>
  </w:num>
  <w:num w:numId="23" w16cid:durableId="356666078">
    <w:abstractNumId w:val="13"/>
  </w:num>
  <w:num w:numId="24" w16cid:durableId="221257394">
    <w:abstractNumId w:val="4"/>
  </w:num>
  <w:num w:numId="25" w16cid:durableId="11104431">
    <w:abstractNumId w:val="22"/>
  </w:num>
  <w:num w:numId="26" w16cid:durableId="950743170">
    <w:abstractNumId w:val="25"/>
  </w:num>
  <w:num w:numId="27" w16cid:durableId="1131363471">
    <w:abstractNumId w:val="0"/>
  </w:num>
  <w:num w:numId="28" w16cid:durableId="1183276037">
    <w:abstractNumId w:val="1"/>
  </w:num>
  <w:num w:numId="29" w16cid:durableId="142310010">
    <w:abstractNumId w:val="2"/>
  </w:num>
  <w:num w:numId="30" w16cid:durableId="1573078401">
    <w:abstractNumId w:val="21"/>
  </w:num>
  <w:num w:numId="31" w16cid:durableId="2025086241">
    <w:abstractNumId w:val="32"/>
  </w:num>
  <w:num w:numId="32" w16cid:durableId="1472206995">
    <w:abstractNumId w:val="14"/>
  </w:num>
  <w:num w:numId="33" w16cid:durableId="1445660540">
    <w:abstractNumId w:val="15"/>
  </w:num>
  <w:num w:numId="34" w16cid:durableId="1890608011">
    <w:abstractNumId w:val="19"/>
  </w:num>
  <w:num w:numId="35" w16cid:durableId="1410007338">
    <w:abstractNumId w:val="3"/>
  </w:num>
  <w:num w:numId="36" w16cid:durableId="156770433">
    <w:abstractNumId w:val="38"/>
  </w:num>
  <w:num w:numId="37" w16cid:durableId="2102336520">
    <w:abstractNumId w:val="12"/>
  </w:num>
  <w:num w:numId="38" w16cid:durableId="1224488028">
    <w:abstractNumId w:val="30"/>
  </w:num>
  <w:num w:numId="39" w16cid:durableId="16220823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E2"/>
    <w:rsid w:val="0001088E"/>
    <w:rsid w:val="00013748"/>
    <w:rsid w:val="00045C9C"/>
    <w:rsid w:val="00053202"/>
    <w:rsid w:val="000658EA"/>
    <w:rsid w:val="000731A0"/>
    <w:rsid w:val="000755BD"/>
    <w:rsid w:val="000835BF"/>
    <w:rsid w:val="000B0F43"/>
    <w:rsid w:val="000B6235"/>
    <w:rsid w:val="000E0247"/>
    <w:rsid w:val="000E3304"/>
    <w:rsid w:val="000E74FA"/>
    <w:rsid w:val="000F1040"/>
    <w:rsid w:val="000F69E9"/>
    <w:rsid w:val="00101CEB"/>
    <w:rsid w:val="0010221F"/>
    <w:rsid w:val="0011447D"/>
    <w:rsid w:val="00115259"/>
    <w:rsid w:val="00131BF2"/>
    <w:rsid w:val="00135695"/>
    <w:rsid w:val="00160DE0"/>
    <w:rsid w:val="00177B5D"/>
    <w:rsid w:val="00181C91"/>
    <w:rsid w:val="001A177C"/>
    <w:rsid w:val="001B11C7"/>
    <w:rsid w:val="001B50E2"/>
    <w:rsid w:val="001B5E0F"/>
    <w:rsid w:val="001D136F"/>
    <w:rsid w:val="001F1276"/>
    <w:rsid w:val="001F7F62"/>
    <w:rsid w:val="0025273B"/>
    <w:rsid w:val="00290F82"/>
    <w:rsid w:val="002A1930"/>
    <w:rsid w:val="002E2252"/>
    <w:rsid w:val="002E7F84"/>
    <w:rsid w:val="00302B20"/>
    <w:rsid w:val="003063E4"/>
    <w:rsid w:val="003145A6"/>
    <w:rsid w:val="003157A9"/>
    <w:rsid w:val="00322B71"/>
    <w:rsid w:val="00322D6C"/>
    <w:rsid w:val="0037062A"/>
    <w:rsid w:val="00370BE0"/>
    <w:rsid w:val="00376143"/>
    <w:rsid w:val="00394E6E"/>
    <w:rsid w:val="003A45AF"/>
    <w:rsid w:val="003C5FA4"/>
    <w:rsid w:val="003F54FA"/>
    <w:rsid w:val="004016B8"/>
    <w:rsid w:val="004253CE"/>
    <w:rsid w:val="00434755"/>
    <w:rsid w:val="00446ADC"/>
    <w:rsid w:val="004564AD"/>
    <w:rsid w:val="0046337E"/>
    <w:rsid w:val="00467953"/>
    <w:rsid w:val="00472459"/>
    <w:rsid w:val="00472ECE"/>
    <w:rsid w:val="00486196"/>
    <w:rsid w:val="004A2A38"/>
    <w:rsid w:val="004B5164"/>
    <w:rsid w:val="004B7F15"/>
    <w:rsid w:val="004D6024"/>
    <w:rsid w:val="004F7CE9"/>
    <w:rsid w:val="00562167"/>
    <w:rsid w:val="0059379D"/>
    <w:rsid w:val="005959BE"/>
    <w:rsid w:val="00595FF9"/>
    <w:rsid w:val="0059615C"/>
    <w:rsid w:val="005A3FBB"/>
    <w:rsid w:val="005B4D9C"/>
    <w:rsid w:val="005C09BC"/>
    <w:rsid w:val="005C4376"/>
    <w:rsid w:val="005D017E"/>
    <w:rsid w:val="005E3890"/>
    <w:rsid w:val="005F1A60"/>
    <w:rsid w:val="00615E59"/>
    <w:rsid w:val="00643280"/>
    <w:rsid w:val="00643B64"/>
    <w:rsid w:val="00664191"/>
    <w:rsid w:val="0067443A"/>
    <w:rsid w:val="0068162D"/>
    <w:rsid w:val="0068207A"/>
    <w:rsid w:val="006A43E3"/>
    <w:rsid w:val="006A4889"/>
    <w:rsid w:val="006B6D98"/>
    <w:rsid w:val="006D3372"/>
    <w:rsid w:val="006E5647"/>
    <w:rsid w:val="006E750E"/>
    <w:rsid w:val="006F2CAC"/>
    <w:rsid w:val="006F5E56"/>
    <w:rsid w:val="00705483"/>
    <w:rsid w:val="00705BB2"/>
    <w:rsid w:val="007066BC"/>
    <w:rsid w:val="00730F54"/>
    <w:rsid w:val="007333BB"/>
    <w:rsid w:val="007411D9"/>
    <w:rsid w:val="0074519D"/>
    <w:rsid w:val="00774CAB"/>
    <w:rsid w:val="00791D1C"/>
    <w:rsid w:val="0079285F"/>
    <w:rsid w:val="0079508D"/>
    <w:rsid w:val="007C581A"/>
    <w:rsid w:val="007E2304"/>
    <w:rsid w:val="007E35B9"/>
    <w:rsid w:val="00814C06"/>
    <w:rsid w:val="00831891"/>
    <w:rsid w:val="00834B25"/>
    <w:rsid w:val="00871C72"/>
    <w:rsid w:val="00893E73"/>
    <w:rsid w:val="008F28D0"/>
    <w:rsid w:val="00900B85"/>
    <w:rsid w:val="0090641B"/>
    <w:rsid w:val="00947F1F"/>
    <w:rsid w:val="009557F3"/>
    <w:rsid w:val="00993A3C"/>
    <w:rsid w:val="009A09A3"/>
    <w:rsid w:val="009A215B"/>
    <w:rsid w:val="009A714D"/>
    <w:rsid w:val="009A7ED6"/>
    <w:rsid w:val="009B7349"/>
    <w:rsid w:val="009B796E"/>
    <w:rsid w:val="009C1A47"/>
    <w:rsid w:val="009D6B7C"/>
    <w:rsid w:val="009F0AE5"/>
    <w:rsid w:val="00A07A8A"/>
    <w:rsid w:val="00A136D2"/>
    <w:rsid w:val="00A21077"/>
    <w:rsid w:val="00A4688E"/>
    <w:rsid w:val="00A504C5"/>
    <w:rsid w:val="00A65048"/>
    <w:rsid w:val="00A70061"/>
    <w:rsid w:val="00A71001"/>
    <w:rsid w:val="00AB0278"/>
    <w:rsid w:val="00AE0A33"/>
    <w:rsid w:val="00AE78D6"/>
    <w:rsid w:val="00AF745E"/>
    <w:rsid w:val="00B23EB6"/>
    <w:rsid w:val="00B31DD8"/>
    <w:rsid w:val="00B36AB1"/>
    <w:rsid w:val="00B53D0A"/>
    <w:rsid w:val="00B71078"/>
    <w:rsid w:val="00B8022B"/>
    <w:rsid w:val="00BA711A"/>
    <w:rsid w:val="00BC66C2"/>
    <w:rsid w:val="00BE4CAC"/>
    <w:rsid w:val="00BE7B80"/>
    <w:rsid w:val="00C144F6"/>
    <w:rsid w:val="00C15588"/>
    <w:rsid w:val="00C20E66"/>
    <w:rsid w:val="00C43298"/>
    <w:rsid w:val="00C62E4E"/>
    <w:rsid w:val="00C6623F"/>
    <w:rsid w:val="00C8616A"/>
    <w:rsid w:val="00CA330A"/>
    <w:rsid w:val="00CC2D54"/>
    <w:rsid w:val="00CD4484"/>
    <w:rsid w:val="00CD68A0"/>
    <w:rsid w:val="00D0456F"/>
    <w:rsid w:val="00D34F0F"/>
    <w:rsid w:val="00D356B5"/>
    <w:rsid w:val="00D57515"/>
    <w:rsid w:val="00D65FB3"/>
    <w:rsid w:val="00D95404"/>
    <w:rsid w:val="00DA555E"/>
    <w:rsid w:val="00DB1A96"/>
    <w:rsid w:val="00DC00AA"/>
    <w:rsid w:val="00DC5033"/>
    <w:rsid w:val="00DF3E39"/>
    <w:rsid w:val="00E30088"/>
    <w:rsid w:val="00E30275"/>
    <w:rsid w:val="00E40849"/>
    <w:rsid w:val="00E515AB"/>
    <w:rsid w:val="00E5465C"/>
    <w:rsid w:val="00E55A14"/>
    <w:rsid w:val="00E56610"/>
    <w:rsid w:val="00E579DC"/>
    <w:rsid w:val="00E67A26"/>
    <w:rsid w:val="00E73ECB"/>
    <w:rsid w:val="00EB1F4E"/>
    <w:rsid w:val="00EB5DF8"/>
    <w:rsid w:val="00F10731"/>
    <w:rsid w:val="00F207FD"/>
    <w:rsid w:val="00F35ADB"/>
    <w:rsid w:val="00F42938"/>
    <w:rsid w:val="00F510D0"/>
    <w:rsid w:val="00F52B01"/>
    <w:rsid w:val="00F531D7"/>
    <w:rsid w:val="00F66FCF"/>
    <w:rsid w:val="00F94FD7"/>
    <w:rsid w:val="00F977E4"/>
    <w:rsid w:val="00FB4222"/>
    <w:rsid w:val="00FB4F15"/>
    <w:rsid w:val="00FC7399"/>
    <w:rsid w:val="00FE4605"/>
    <w:rsid w:val="00FF0170"/>
    <w:rsid w:val="00FF077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B1151"/>
  <w15:docId w15:val="{89D108A7-3BA8-419F-BDB6-417146B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7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1F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7F1F"/>
    <w:pPr>
      <w:keepNext/>
      <w:jc w:val="center"/>
      <w:outlineLvl w:val="0"/>
    </w:pPr>
    <w:rPr>
      <w:rFonts w:ascii="Arial" w:hAnsi="Arial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947F1F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947F1F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947F1F"/>
    <w:pPr>
      <w:keepNext/>
      <w:ind w:left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115259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115259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115259"/>
    <w:pPr>
      <w:spacing w:before="240" w:after="60" w:line="276" w:lineRule="auto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115259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115259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7F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47F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47F1F"/>
  </w:style>
  <w:style w:type="paragraph" w:styleId="Sangradetextonormal">
    <w:name w:val="Body Text Indent"/>
    <w:basedOn w:val="Normal"/>
    <w:link w:val="SangradetextonormalCar"/>
    <w:uiPriority w:val="99"/>
    <w:rsid w:val="00947F1F"/>
    <w:pPr>
      <w:numPr>
        <w:ilvl w:val="12"/>
      </w:numPr>
      <w:ind w:left="85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rsid w:val="00947F1F"/>
    <w:pPr>
      <w:ind w:left="851" w:hanging="851"/>
      <w:jc w:val="both"/>
    </w:pPr>
    <w:rPr>
      <w:rFonts w:ascii="Arial" w:hAnsi="Arial"/>
      <w:sz w:val="24"/>
      <w:lang w:val="es-ES"/>
    </w:rPr>
  </w:style>
  <w:style w:type="paragraph" w:styleId="Textoindependiente">
    <w:name w:val="Body Text"/>
    <w:basedOn w:val="Normal"/>
    <w:link w:val="TextoindependienteCar"/>
    <w:rsid w:val="00947F1F"/>
    <w:pPr>
      <w:jc w:val="both"/>
    </w:pPr>
    <w:rPr>
      <w:sz w:val="24"/>
      <w:lang w:val="es-ES"/>
    </w:rPr>
  </w:style>
  <w:style w:type="paragraph" w:styleId="Sangra3detindependiente">
    <w:name w:val="Body Text Indent 3"/>
    <w:basedOn w:val="Normal"/>
    <w:link w:val="Sangra3detindependienteCar"/>
    <w:rsid w:val="00947F1F"/>
    <w:pPr>
      <w:ind w:left="855"/>
      <w:jc w:val="both"/>
    </w:pPr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11525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115259"/>
    <w:rPr>
      <w:rFonts w:ascii="Calibri" w:hAnsi="Calibri"/>
      <w:b/>
      <w:bCs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115259"/>
    <w:rPr>
      <w:rFonts w:ascii="Calibri" w:hAnsi="Calibri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115259"/>
    <w:rPr>
      <w:rFonts w:ascii="Calibri" w:hAnsi="Calibri"/>
      <w:i/>
      <w:iCs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115259"/>
    <w:rPr>
      <w:rFonts w:ascii="Cambria" w:hAnsi="Cambria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15259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5259"/>
    <w:rPr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259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259"/>
    <w:rPr>
      <w:rFonts w:ascii="Tahoma" w:eastAsia="Calibri" w:hAnsi="Tahoma"/>
      <w:sz w:val="16"/>
      <w:szCs w:val="16"/>
    </w:rPr>
  </w:style>
  <w:style w:type="table" w:styleId="Tablaconcuadrcula">
    <w:name w:val="Table Grid"/>
    <w:basedOn w:val="Tablanormal"/>
    <w:rsid w:val="001152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3detindependienteCar">
    <w:name w:val="Sangría 3 de t. independiente Car"/>
    <w:link w:val="Sangra3detindependiente"/>
    <w:rsid w:val="00115259"/>
    <w:rPr>
      <w:rFonts w:ascii="Arial" w:hAnsi="Arial"/>
      <w:sz w:val="24"/>
      <w:lang w:val="es-ES_tradnl" w:eastAsia="es-ES"/>
    </w:rPr>
  </w:style>
  <w:style w:type="paragraph" w:customStyle="1" w:styleId="Default">
    <w:name w:val="Default"/>
    <w:rsid w:val="00115259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customStyle="1" w:styleId="CM18">
    <w:name w:val="CM18"/>
    <w:basedOn w:val="Default"/>
    <w:next w:val="Default"/>
    <w:rsid w:val="00115259"/>
    <w:pPr>
      <w:spacing w:line="253" w:lineRule="atLeast"/>
    </w:pPr>
    <w:rPr>
      <w:rFonts w:cs="Times New Roman"/>
      <w:color w:val="auto"/>
    </w:rPr>
  </w:style>
  <w:style w:type="paragraph" w:styleId="Prrafodelista">
    <w:name w:val="List Paragraph"/>
    <w:basedOn w:val="Normal"/>
    <w:qFormat/>
    <w:rsid w:val="00115259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rsid w:val="00115259"/>
    <w:rPr>
      <w:rFonts w:ascii="Arial" w:hAnsi="Arial"/>
      <w:b/>
      <w:color w:val="000000"/>
      <w:sz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115259"/>
    <w:rPr>
      <w:rFonts w:ascii="Arial" w:hAnsi="Arial"/>
      <w:b/>
      <w:sz w:val="28"/>
      <w:lang w:val="es-ES_tradnl" w:eastAsia="es-ES"/>
    </w:rPr>
  </w:style>
  <w:style w:type="character" w:customStyle="1" w:styleId="Ttulo3Car">
    <w:name w:val="Título 3 Car"/>
    <w:link w:val="Ttulo3"/>
    <w:uiPriority w:val="9"/>
    <w:rsid w:val="00115259"/>
    <w:rPr>
      <w:rFonts w:ascii="Arial" w:hAnsi="Arial"/>
      <w:b/>
      <w:sz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115259"/>
    <w:rPr>
      <w:rFonts w:ascii="Arial" w:hAnsi="Arial"/>
      <w:sz w:val="24"/>
      <w:lang w:val="es-ES_tradnl" w:eastAsia="es-ES"/>
    </w:rPr>
  </w:style>
  <w:style w:type="numbering" w:customStyle="1" w:styleId="Estilo1">
    <w:name w:val="Estilo1"/>
    <w:uiPriority w:val="99"/>
    <w:rsid w:val="00115259"/>
    <w:pPr>
      <w:numPr>
        <w:numId w:val="1"/>
      </w:numPr>
    </w:pPr>
  </w:style>
  <w:style w:type="character" w:customStyle="1" w:styleId="TextoindependienteCar">
    <w:name w:val="Texto independiente Car"/>
    <w:link w:val="Textoindependiente"/>
    <w:rsid w:val="00115259"/>
    <w:rPr>
      <w:sz w:val="24"/>
      <w:lang w:val="es-ES" w:eastAsia="es-ES"/>
    </w:rPr>
  </w:style>
  <w:style w:type="character" w:styleId="Hipervnculo">
    <w:name w:val="Hyperlink"/>
    <w:uiPriority w:val="99"/>
    <w:unhideWhenUsed/>
    <w:rsid w:val="001152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5259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SangradetextonormalCar">
    <w:name w:val="Sangría de texto normal Car"/>
    <w:link w:val="Sangradetextonormal"/>
    <w:uiPriority w:val="99"/>
    <w:rsid w:val="00115259"/>
    <w:rPr>
      <w:rFonts w:ascii="Arial" w:hAnsi="Arial"/>
      <w:sz w:val="24"/>
      <w:lang w:val="es-ES_tradnl" w:eastAsia="es-ES"/>
    </w:rPr>
  </w:style>
  <w:style w:type="paragraph" w:customStyle="1" w:styleId="titulobusqueda">
    <w:name w:val="titulobusqueda"/>
    <w:basedOn w:val="Normal"/>
    <w:rsid w:val="00115259"/>
    <w:pPr>
      <w:spacing w:before="100" w:beforeAutospacing="1" w:after="100" w:afterAutospacing="1"/>
    </w:pPr>
    <w:rPr>
      <w:rFonts w:ascii="Trebuchet MS" w:hAnsi="Trebuchet MS"/>
      <w:b/>
      <w:bCs/>
      <w:color w:val="009933"/>
      <w:sz w:val="28"/>
      <w:szCs w:val="28"/>
      <w:lang w:val="es-ES"/>
    </w:rPr>
  </w:style>
  <w:style w:type="character" w:customStyle="1" w:styleId="bloqueppal1">
    <w:name w:val="bloqueppal1"/>
    <w:rsid w:val="00115259"/>
    <w:rPr>
      <w:rFonts w:ascii="Trebuchet MS" w:hAnsi="Trebuchet MS" w:hint="default"/>
      <w:b w:val="0"/>
      <w:bCs w:val="0"/>
      <w:color w:val="666666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525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259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semiHidden/>
    <w:unhideWhenUsed/>
    <w:rsid w:val="0011525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115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5259"/>
    <w:pPr>
      <w:spacing w:after="200" w:line="276" w:lineRule="auto"/>
    </w:pPr>
    <w:rPr>
      <w:rFonts w:ascii="Calibri" w:eastAsia="Calibri" w:hAnsi="Calibr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5259"/>
    <w:rPr>
      <w:rFonts w:ascii="Calibri" w:eastAsia="Calibri" w:hAnsi="Calibr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2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259"/>
    <w:rPr>
      <w:rFonts w:ascii="Calibri" w:eastAsia="Calibri" w:hAnsi="Calibri"/>
      <w:b/>
      <w:bCs/>
      <w:lang w:val="es-ES" w:eastAsia="en-US"/>
    </w:rPr>
  </w:style>
  <w:style w:type="character" w:styleId="Textoennegrita">
    <w:name w:val="Strong"/>
    <w:uiPriority w:val="22"/>
    <w:qFormat/>
    <w:rsid w:val="001152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01088E"/>
    <w:pPr>
      <w:shd w:val="clear" w:color="auto" w:fill="FFFFFF"/>
      <w:tabs>
        <w:tab w:val="left" w:pos="1100"/>
        <w:tab w:val="right" w:leader="dot" w:pos="8828"/>
      </w:tabs>
      <w:spacing w:line="480" w:lineRule="auto"/>
      <w:ind w:left="567" w:right="113"/>
    </w:pPr>
    <w:rPr>
      <w:rFonts w:ascii="Calibri" w:eastAsia="Calibri" w:hAnsi="Calibri" w:cs="Arial"/>
      <w:noProof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15259"/>
    <w:pPr>
      <w:spacing w:after="200" w:line="276" w:lineRule="auto"/>
      <w:ind w:left="440"/>
    </w:pPr>
    <w:rPr>
      <w:rFonts w:ascii="Calibri" w:eastAsia="Calibri" w:hAnsi="Calibr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15259"/>
    <w:pPr>
      <w:tabs>
        <w:tab w:val="left" w:pos="660"/>
        <w:tab w:val="right" w:leader="dot" w:pos="8828"/>
      </w:tabs>
      <w:spacing w:after="200" w:line="276" w:lineRule="auto"/>
      <w:ind w:left="567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ByLine">
    <w:name w:val="ByLine"/>
    <w:basedOn w:val="Ttulo"/>
    <w:rsid w:val="00115259"/>
    <w:pPr>
      <w:widowControl w:val="0"/>
      <w:suppressAutoHyphens/>
      <w:spacing w:after="720" w:line="240" w:lineRule="auto"/>
      <w:jc w:val="right"/>
      <w:outlineLvl w:val="9"/>
    </w:pPr>
    <w:rPr>
      <w:rFonts w:ascii="Arial" w:eastAsia="DejaVu Sans" w:hAnsi="Arial"/>
      <w:bCs w:val="0"/>
      <w:kern w:val="1"/>
      <w:sz w:val="28"/>
      <w:szCs w:val="24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11525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15259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525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15259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115259"/>
    <w:rPr>
      <w:vertAlign w:val="superscript"/>
    </w:rPr>
  </w:style>
  <w:style w:type="character" w:customStyle="1" w:styleId="apple-converted-space">
    <w:name w:val="apple-converted-space"/>
    <w:rsid w:val="00115259"/>
  </w:style>
  <w:style w:type="character" w:styleId="nfasis">
    <w:name w:val="Emphasis"/>
    <w:uiPriority w:val="20"/>
    <w:qFormat/>
    <w:rsid w:val="00115259"/>
    <w:rPr>
      <w:i/>
      <w:i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15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3">
    <w:name w:val="Light Grid Accent 3"/>
    <w:basedOn w:val="Tablanormal"/>
    <w:uiPriority w:val="67"/>
    <w:rsid w:val="0011525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115259"/>
    <w:pPr>
      <w:numPr>
        <w:ilvl w:val="1"/>
      </w:numPr>
      <w:spacing w:after="200" w:line="276" w:lineRule="auto"/>
    </w:pPr>
    <w:rPr>
      <w:rFonts w:ascii="Arial" w:hAnsi="Arial"/>
      <w:i/>
      <w:iCs/>
      <w:spacing w:val="15"/>
      <w:sz w:val="24"/>
      <w:szCs w:val="24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115259"/>
    <w:rPr>
      <w:rFonts w:ascii="Arial" w:hAnsi="Arial"/>
      <w:i/>
      <w:iCs/>
      <w:spacing w:val="15"/>
      <w:sz w:val="24"/>
      <w:szCs w:val="24"/>
    </w:rPr>
  </w:style>
  <w:style w:type="paragraph" w:customStyle="1" w:styleId="Textoindependiente21">
    <w:name w:val="Texto independiente 21"/>
    <w:basedOn w:val="Normal"/>
    <w:rsid w:val="004253CE"/>
    <w:pPr>
      <w:widowControl w:val="0"/>
      <w:suppressAutoHyphens/>
      <w:spacing w:after="120" w:line="480" w:lineRule="auto"/>
    </w:pPr>
    <w:rPr>
      <w:rFonts w:ascii="Arial" w:eastAsia="DejaVu Sans" w:hAnsi="Arial" w:cs="Arial"/>
      <w:kern w:val="1"/>
      <w:szCs w:val="24"/>
      <w:lang w:eastAsia="zh-CN"/>
    </w:rPr>
  </w:style>
  <w:style w:type="paragraph" w:customStyle="1" w:styleId="Sinespaciado1">
    <w:name w:val="Sin espaciado1"/>
    <w:rsid w:val="004253CE"/>
    <w:pPr>
      <w:suppressAutoHyphens/>
    </w:pPr>
    <w:rPr>
      <w:rFonts w:ascii="Calibri" w:hAnsi="Calibri" w:cs="Calibri"/>
      <w:sz w:val="22"/>
      <w:szCs w:val="22"/>
      <w:lang w:val="es-ES" w:eastAsia="zh-CN"/>
    </w:rPr>
  </w:style>
  <w:style w:type="paragraph" w:customStyle="1" w:styleId="Normalsangrado">
    <w:name w:val="Normal sangrado"/>
    <w:basedOn w:val="Normal"/>
    <w:rsid w:val="004253CE"/>
    <w:pPr>
      <w:widowControl w:val="0"/>
      <w:suppressAutoHyphens/>
      <w:spacing w:after="120" w:line="240" w:lineRule="atLeast"/>
      <w:ind w:left="709"/>
      <w:jc w:val="both"/>
    </w:pPr>
    <w:rPr>
      <w:rFonts w:ascii="Arial" w:hAnsi="Arial" w:cs="Arial"/>
      <w:sz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BC5D-C2A0-4EE7-B321-B7FA7904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4322</Words>
  <Characters>23774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IND. DE LICORES DEL VALLE</Company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BOLAÑOS B.</dc:creator>
  <cp:lastModifiedBy>Nilson Grazt</cp:lastModifiedBy>
  <cp:revision>1</cp:revision>
  <cp:lastPrinted>2025-11-04T15:59:00Z</cp:lastPrinted>
  <dcterms:created xsi:type="dcterms:W3CDTF">2026-02-06T06:19:00Z</dcterms:created>
  <dcterms:modified xsi:type="dcterms:W3CDTF">2026-02-06T06:19:00Z</dcterms:modified>
</cp:coreProperties>
</file>